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3EE" w:rsidRDefault="00931272" w:rsidP="001D0BA9">
      <w:pPr>
        <w:jc w:val="both"/>
        <w:rPr>
          <w:b/>
        </w:rPr>
      </w:pPr>
      <w:bookmarkStart w:id="0" w:name="_GoBack"/>
      <w:bookmarkEnd w:id="0"/>
      <w:r w:rsidRPr="00931272">
        <w:rPr>
          <w:b/>
        </w:rPr>
        <w:t>Türkiye Bankalar Birliği Ek-1 Listeye İlişkin Sınıflandırma Tablosu</w:t>
      </w:r>
      <w:r>
        <w:rPr>
          <w:b/>
        </w:rPr>
        <w:t>:</w:t>
      </w:r>
    </w:p>
    <w:p w:rsidR="002848F5" w:rsidRDefault="002848F5" w:rsidP="001D0BA9">
      <w:pPr>
        <w:jc w:val="both"/>
        <w:rPr>
          <w:b/>
        </w:rPr>
      </w:pPr>
    </w:p>
    <w:tbl>
      <w:tblPr>
        <w:tblStyle w:val="TabloKlavuzu"/>
        <w:tblW w:w="9380" w:type="dxa"/>
        <w:tblLook w:val="04A0" w:firstRow="1" w:lastRow="0" w:firstColumn="1" w:lastColumn="0" w:noHBand="0" w:noVBand="1"/>
      </w:tblPr>
      <w:tblGrid>
        <w:gridCol w:w="1017"/>
        <w:gridCol w:w="3627"/>
        <w:gridCol w:w="4736"/>
      </w:tblGrid>
      <w:tr w:rsidR="004A19A4" w:rsidRPr="004A19A4" w:rsidTr="004A19A4">
        <w:tc>
          <w:tcPr>
            <w:tcW w:w="1017" w:type="dxa"/>
          </w:tcPr>
          <w:p w:rsidR="00931272" w:rsidRPr="002848F5" w:rsidRDefault="00931272" w:rsidP="001D0BA9">
            <w:pPr>
              <w:jc w:val="both"/>
              <w:rPr>
                <w:b/>
                <w:sz w:val="18"/>
                <w:szCs w:val="18"/>
              </w:rPr>
            </w:pPr>
            <w:r w:rsidRPr="002848F5">
              <w:rPr>
                <w:b/>
                <w:sz w:val="18"/>
                <w:szCs w:val="18"/>
              </w:rPr>
              <w:t>NO</w:t>
            </w:r>
          </w:p>
        </w:tc>
        <w:tc>
          <w:tcPr>
            <w:tcW w:w="3627" w:type="dxa"/>
          </w:tcPr>
          <w:p w:rsidR="00931272" w:rsidRPr="002848F5" w:rsidRDefault="00931272" w:rsidP="001D0BA9">
            <w:pPr>
              <w:jc w:val="both"/>
              <w:rPr>
                <w:b/>
                <w:sz w:val="18"/>
                <w:szCs w:val="18"/>
              </w:rPr>
            </w:pPr>
            <w:r w:rsidRPr="002848F5">
              <w:rPr>
                <w:b/>
                <w:sz w:val="18"/>
                <w:szCs w:val="18"/>
              </w:rPr>
              <w:t>ÜRÜN/İŞLEM</w:t>
            </w:r>
          </w:p>
        </w:tc>
        <w:tc>
          <w:tcPr>
            <w:tcW w:w="4736" w:type="dxa"/>
          </w:tcPr>
          <w:p w:rsidR="00931272" w:rsidRPr="002848F5" w:rsidRDefault="00931272" w:rsidP="001D0BA9">
            <w:pPr>
              <w:jc w:val="both"/>
              <w:rPr>
                <w:b/>
                <w:sz w:val="18"/>
                <w:szCs w:val="18"/>
              </w:rPr>
            </w:pPr>
            <w:r w:rsidRPr="002848F5">
              <w:rPr>
                <w:b/>
                <w:sz w:val="18"/>
                <w:szCs w:val="18"/>
              </w:rPr>
              <w:t>AÇIKLAMA VE SINIRLAMALAR</w:t>
            </w:r>
          </w:p>
        </w:tc>
      </w:tr>
      <w:tr w:rsidR="004A19A4" w:rsidRPr="004A19A4" w:rsidTr="009B06E0">
        <w:tc>
          <w:tcPr>
            <w:tcW w:w="1017" w:type="dxa"/>
            <w:vAlign w:val="center"/>
          </w:tcPr>
          <w:p w:rsidR="00931272" w:rsidRPr="004A19A4" w:rsidRDefault="00931272" w:rsidP="009B06E0">
            <w:pPr>
              <w:rPr>
                <w:b/>
                <w:sz w:val="18"/>
                <w:szCs w:val="18"/>
              </w:rPr>
            </w:pPr>
            <w:r w:rsidRPr="004A19A4">
              <w:rPr>
                <w:b/>
                <w:sz w:val="18"/>
                <w:szCs w:val="18"/>
              </w:rPr>
              <w:t>1</w:t>
            </w:r>
          </w:p>
        </w:tc>
        <w:tc>
          <w:tcPr>
            <w:tcW w:w="3627" w:type="dxa"/>
            <w:vAlign w:val="center"/>
          </w:tcPr>
          <w:p w:rsidR="00931272" w:rsidRPr="004A19A4" w:rsidRDefault="00931272" w:rsidP="009B06E0">
            <w:pPr>
              <w:rPr>
                <w:b/>
                <w:sz w:val="18"/>
                <w:szCs w:val="18"/>
              </w:rPr>
            </w:pPr>
            <w:r w:rsidRPr="004A19A4">
              <w:rPr>
                <w:b/>
                <w:sz w:val="18"/>
                <w:szCs w:val="18"/>
              </w:rPr>
              <w:t>BİREYSEL KREDİLER (TL/YP)</w:t>
            </w:r>
          </w:p>
        </w:tc>
        <w:tc>
          <w:tcPr>
            <w:tcW w:w="4736" w:type="dxa"/>
          </w:tcPr>
          <w:p w:rsidR="00931272" w:rsidRPr="004A19A4" w:rsidRDefault="00931272" w:rsidP="001D0BA9">
            <w:pPr>
              <w:jc w:val="both"/>
              <w:rPr>
                <w:sz w:val="18"/>
                <w:szCs w:val="18"/>
              </w:rPr>
            </w:pPr>
          </w:p>
        </w:tc>
      </w:tr>
      <w:tr w:rsidR="004A19A4" w:rsidRPr="004A19A4" w:rsidTr="009B06E0">
        <w:tc>
          <w:tcPr>
            <w:tcW w:w="1017" w:type="dxa"/>
            <w:vAlign w:val="center"/>
          </w:tcPr>
          <w:p w:rsidR="00931272" w:rsidRPr="004A19A4" w:rsidRDefault="00931272" w:rsidP="009B06E0">
            <w:pPr>
              <w:rPr>
                <w:b/>
                <w:sz w:val="18"/>
                <w:szCs w:val="18"/>
              </w:rPr>
            </w:pPr>
            <w:r w:rsidRPr="004A19A4">
              <w:rPr>
                <w:b/>
                <w:sz w:val="18"/>
                <w:szCs w:val="18"/>
              </w:rPr>
              <w:t>1.1</w:t>
            </w:r>
          </w:p>
        </w:tc>
        <w:tc>
          <w:tcPr>
            <w:tcW w:w="3627" w:type="dxa"/>
            <w:vAlign w:val="center"/>
          </w:tcPr>
          <w:p w:rsidR="00931272" w:rsidRPr="004A19A4" w:rsidRDefault="00931272" w:rsidP="009B06E0">
            <w:pPr>
              <w:rPr>
                <w:b/>
                <w:sz w:val="18"/>
                <w:szCs w:val="18"/>
              </w:rPr>
            </w:pPr>
            <w:r w:rsidRPr="004A19A4">
              <w:rPr>
                <w:b/>
                <w:sz w:val="18"/>
                <w:szCs w:val="18"/>
              </w:rPr>
              <w:t>TAHSİS ÜCRETİ</w:t>
            </w:r>
          </w:p>
        </w:tc>
        <w:tc>
          <w:tcPr>
            <w:tcW w:w="4736" w:type="dxa"/>
          </w:tcPr>
          <w:p w:rsidR="00931272" w:rsidRPr="004A19A4" w:rsidRDefault="00931272" w:rsidP="001D0BA9">
            <w:pPr>
              <w:jc w:val="both"/>
              <w:rPr>
                <w:sz w:val="18"/>
                <w:szCs w:val="18"/>
              </w:rPr>
            </w:pPr>
            <w:r w:rsidRPr="004A19A4">
              <w:rPr>
                <w:sz w:val="18"/>
                <w:szCs w:val="18"/>
              </w:rPr>
              <w:t>Tahsis ücreti Yönetmelikte belirtilen sınırı aşamaz.</w:t>
            </w:r>
          </w:p>
        </w:tc>
      </w:tr>
      <w:tr w:rsidR="004A19A4" w:rsidRPr="004A19A4" w:rsidTr="009B06E0">
        <w:tc>
          <w:tcPr>
            <w:tcW w:w="1017" w:type="dxa"/>
            <w:vAlign w:val="center"/>
          </w:tcPr>
          <w:p w:rsidR="00931272" w:rsidRPr="004A19A4" w:rsidRDefault="00931272" w:rsidP="009B06E0">
            <w:pPr>
              <w:rPr>
                <w:sz w:val="18"/>
                <w:szCs w:val="18"/>
              </w:rPr>
            </w:pPr>
            <w:r w:rsidRPr="004A19A4">
              <w:rPr>
                <w:sz w:val="18"/>
                <w:szCs w:val="18"/>
              </w:rPr>
              <w:t>1.1.1</w:t>
            </w:r>
            <w:r w:rsidR="00F54187" w:rsidRPr="004A19A4">
              <w:rPr>
                <w:sz w:val="18"/>
                <w:szCs w:val="18"/>
                <w:vertAlign w:val="superscript"/>
              </w:rPr>
              <w:t>1</w:t>
            </w:r>
          </w:p>
        </w:tc>
        <w:tc>
          <w:tcPr>
            <w:tcW w:w="3627" w:type="dxa"/>
            <w:vAlign w:val="center"/>
          </w:tcPr>
          <w:p w:rsidR="00931272" w:rsidRPr="004A19A4" w:rsidRDefault="00931272" w:rsidP="009B06E0">
            <w:pPr>
              <w:rPr>
                <w:sz w:val="18"/>
                <w:szCs w:val="18"/>
              </w:rPr>
            </w:pPr>
            <w:r w:rsidRPr="004A19A4">
              <w:rPr>
                <w:sz w:val="18"/>
                <w:szCs w:val="18"/>
              </w:rPr>
              <w:t>Konut Finansmanı</w:t>
            </w:r>
          </w:p>
        </w:tc>
        <w:tc>
          <w:tcPr>
            <w:tcW w:w="4736" w:type="dxa"/>
          </w:tcPr>
          <w:p w:rsidR="00931272" w:rsidRPr="004A19A4" w:rsidRDefault="00931272" w:rsidP="001D0BA9">
            <w:pPr>
              <w:jc w:val="both"/>
              <w:rPr>
                <w:sz w:val="18"/>
                <w:szCs w:val="18"/>
              </w:rPr>
            </w:pPr>
          </w:p>
        </w:tc>
      </w:tr>
      <w:tr w:rsidR="004A19A4" w:rsidRPr="004A19A4" w:rsidTr="009B06E0">
        <w:tc>
          <w:tcPr>
            <w:tcW w:w="1017" w:type="dxa"/>
            <w:vAlign w:val="center"/>
          </w:tcPr>
          <w:p w:rsidR="00931272" w:rsidRPr="004A19A4" w:rsidRDefault="00931272" w:rsidP="009B06E0">
            <w:pPr>
              <w:rPr>
                <w:sz w:val="18"/>
                <w:szCs w:val="18"/>
              </w:rPr>
            </w:pPr>
            <w:r w:rsidRPr="004A19A4">
              <w:rPr>
                <w:sz w:val="18"/>
                <w:szCs w:val="18"/>
              </w:rPr>
              <w:t>1.1.2</w:t>
            </w:r>
          </w:p>
        </w:tc>
        <w:tc>
          <w:tcPr>
            <w:tcW w:w="3627" w:type="dxa"/>
            <w:vAlign w:val="center"/>
          </w:tcPr>
          <w:p w:rsidR="00931272" w:rsidRPr="004A19A4" w:rsidRDefault="00931272" w:rsidP="009B06E0">
            <w:pPr>
              <w:rPr>
                <w:sz w:val="18"/>
                <w:szCs w:val="18"/>
              </w:rPr>
            </w:pPr>
            <w:r w:rsidRPr="004A19A4">
              <w:rPr>
                <w:sz w:val="18"/>
                <w:szCs w:val="18"/>
              </w:rPr>
              <w:t>Taşıt Kredisi</w:t>
            </w:r>
          </w:p>
        </w:tc>
        <w:tc>
          <w:tcPr>
            <w:tcW w:w="4736" w:type="dxa"/>
          </w:tcPr>
          <w:p w:rsidR="00931272" w:rsidRPr="004A19A4" w:rsidRDefault="00931272" w:rsidP="001D0BA9">
            <w:pPr>
              <w:jc w:val="both"/>
              <w:rPr>
                <w:sz w:val="18"/>
                <w:szCs w:val="18"/>
              </w:rPr>
            </w:pPr>
          </w:p>
        </w:tc>
      </w:tr>
      <w:tr w:rsidR="004A19A4" w:rsidRPr="004A19A4" w:rsidTr="009B06E0">
        <w:tc>
          <w:tcPr>
            <w:tcW w:w="1017" w:type="dxa"/>
            <w:vAlign w:val="center"/>
          </w:tcPr>
          <w:p w:rsidR="00931272" w:rsidRPr="004A19A4" w:rsidRDefault="00931272" w:rsidP="009B06E0">
            <w:pPr>
              <w:rPr>
                <w:sz w:val="18"/>
                <w:szCs w:val="18"/>
              </w:rPr>
            </w:pPr>
            <w:r w:rsidRPr="004A19A4">
              <w:rPr>
                <w:sz w:val="18"/>
                <w:szCs w:val="18"/>
              </w:rPr>
              <w:t>1.1.3</w:t>
            </w:r>
          </w:p>
        </w:tc>
        <w:tc>
          <w:tcPr>
            <w:tcW w:w="3627" w:type="dxa"/>
            <w:vAlign w:val="center"/>
          </w:tcPr>
          <w:p w:rsidR="00931272" w:rsidRPr="004A19A4" w:rsidRDefault="00931272" w:rsidP="009B06E0">
            <w:pPr>
              <w:rPr>
                <w:sz w:val="18"/>
                <w:szCs w:val="18"/>
              </w:rPr>
            </w:pPr>
            <w:r w:rsidRPr="004A19A4">
              <w:rPr>
                <w:sz w:val="18"/>
                <w:szCs w:val="18"/>
              </w:rPr>
              <w:t>İhtiyaç Kredisi</w:t>
            </w:r>
          </w:p>
        </w:tc>
        <w:tc>
          <w:tcPr>
            <w:tcW w:w="4736" w:type="dxa"/>
          </w:tcPr>
          <w:p w:rsidR="00931272" w:rsidRPr="004A19A4" w:rsidRDefault="00931272" w:rsidP="001D0BA9">
            <w:pPr>
              <w:jc w:val="both"/>
              <w:rPr>
                <w:sz w:val="18"/>
                <w:szCs w:val="18"/>
              </w:rPr>
            </w:pPr>
          </w:p>
        </w:tc>
      </w:tr>
      <w:tr w:rsidR="004A19A4" w:rsidRPr="004A19A4" w:rsidTr="009B06E0">
        <w:tc>
          <w:tcPr>
            <w:tcW w:w="1017" w:type="dxa"/>
            <w:vAlign w:val="center"/>
          </w:tcPr>
          <w:p w:rsidR="00931272" w:rsidRPr="004A19A4" w:rsidRDefault="003C6A90" w:rsidP="009B06E0">
            <w:pPr>
              <w:rPr>
                <w:b/>
                <w:sz w:val="18"/>
                <w:szCs w:val="18"/>
              </w:rPr>
            </w:pPr>
            <w:r w:rsidRPr="004A19A4">
              <w:rPr>
                <w:b/>
                <w:sz w:val="18"/>
                <w:szCs w:val="18"/>
              </w:rPr>
              <w:t>1.2</w:t>
            </w:r>
          </w:p>
        </w:tc>
        <w:tc>
          <w:tcPr>
            <w:tcW w:w="3627" w:type="dxa"/>
            <w:vAlign w:val="center"/>
          </w:tcPr>
          <w:p w:rsidR="00931272" w:rsidRPr="004A19A4" w:rsidRDefault="003C6A90" w:rsidP="009B06E0">
            <w:pPr>
              <w:rPr>
                <w:b/>
                <w:sz w:val="18"/>
                <w:szCs w:val="18"/>
              </w:rPr>
            </w:pPr>
            <w:r w:rsidRPr="004A19A4">
              <w:rPr>
                <w:b/>
                <w:sz w:val="18"/>
                <w:szCs w:val="18"/>
              </w:rPr>
              <w:t>EKSPERTİZ ÜCRETİ</w:t>
            </w:r>
          </w:p>
        </w:tc>
        <w:tc>
          <w:tcPr>
            <w:tcW w:w="4736" w:type="dxa"/>
          </w:tcPr>
          <w:p w:rsidR="00931272" w:rsidRPr="004A19A4" w:rsidRDefault="00151EA0" w:rsidP="001D0BA9">
            <w:pPr>
              <w:jc w:val="both"/>
              <w:rPr>
                <w:sz w:val="18"/>
                <w:szCs w:val="18"/>
              </w:rPr>
            </w:pPr>
            <w:r w:rsidRPr="004A19A4">
              <w:rPr>
                <w:sz w:val="18"/>
                <w:szCs w:val="18"/>
              </w:rPr>
              <w:t>Tahsis edilen veya reddedilen kredilerde üçüncü kuruluşlara veya şahı</w:t>
            </w:r>
            <w:r w:rsidR="00294399">
              <w:rPr>
                <w:sz w:val="18"/>
                <w:szCs w:val="18"/>
              </w:rPr>
              <w:t>slara ödenen tutarlar dışında fi</w:t>
            </w:r>
            <w:r w:rsidRPr="004A19A4">
              <w:rPr>
                <w:sz w:val="18"/>
                <w:szCs w:val="18"/>
              </w:rPr>
              <w:t>nansal tüketiciden herhangi bir ücret tahsil edilemez.</w:t>
            </w:r>
          </w:p>
        </w:tc>
      </w:tr>
      <w:tr w:rsidR="004A19A4" w:rsidRPr="004A19A4" w:rsidTr="009B06E0">
        <w:tc>
          <w:tcPr>
            <w:tcW w:w="1017" w:type="dxa"/>
            <w:vAlign w:val="center"/>
          </w:tcPr>
          <w:p w:rsidR="00931272" w:rsidRPr="004A19A4" w:rsidRDefault="003C6A90" w:rsidP="009B06E0">
            <w:pPr>
              <w:rPr>
                <w:b/>
                <w:sz w:val="18"/>
                <w:szCs w:val="18"/>
              </w:rPr>
            </w:pPr>
            <w:r w:rsidRPr="004A19A4">
              <w:rPr>
                <w:b/>
                <w:sz w:val="18"/>
                <w:szCs w:val="18"/>
              </w:rPr>
              <w:t>1.3</w:t>
            </w:r>
          </w:p>
        </w:tc>
        <w:tc>
          <w:tcPr>
            <w:tcW w:w="3627" w:type="dxa"/>
            <w:vAlign w:val="center"/>
          </w:tcPr>
          <w:p w:rsidR="00931272" w:rsidRPr="004A19A4" w:rsidRDefault="003C6A90" w:rsidP="009B06E0">
            <w:pPr>
              <w:rPr>
                <w:b/>
                <w:sz w:val="18"/>
                <w:szCs w:val="18"/>
              </w:rPr>
            </w:pPr>
            <w:r w:rsidRPr="004A19A4">
              <w:rPr>
                <w:b/>
                <w:sz w:val="18"/>
                <w:szCs w:val="18"/>
              </w:rPr>
              <w:t>TAŞINIR VE TAŞINMAZ REHİN ÜCRETİ</w:t>
            </w:r>
          </w:p>
        </w:tc>
        <w:tc>
          <w:tcPr>
            <w:tcW w:w="4736" w:type="dxa"/>
          </w:tcPr>
          <w:p w:rsidR="00931272" w:rsidRPr="004A19A4" w:rsidRDefault="00151EA0" w:rsidP="001D0BA9">
            <w:pPr>
              <w:jc w:val="both"/>
              <w:rPr>
                <w:sz w:val="18"/>
                <w:szCs w:val="18"/>
              </w:rPr>
            </w:pPr>
            <w:r w:rsidRPr="004A19A4">
              <w:rPr>
                <w:sz w:val="18"/>
                <w:szCs w:val="18"/>
              </w:rPr>
              <w:t>Tahsis edilen veya reddedilen kredilerde üçüncü kuruluşlara veya şahıslara ödenen tutarlar dışında herhangi bir ücret tahsil edilemez.</w:t>
            </w:r>
          </w:p>
        </w:tc>
      </w:tr>
      <w:tr w:rsidR="004A19A4" w:rsidRPr="004A19A4" w:rsidTr="009B06E0">
        <w:tc>
          <w:tcPr>
            <w:tcW w:w="1017" w:type="dxa"/>
            <w:vAlign w:val="center"/>
          </w:tcPr>
          <w:p w:rsidR="003C6A90" w:rsidRPr="004A19A4" w:rsidRDefault="00F54187" w:rsidP="009B06E0">
            <w:pPr>
              <w:rPr>
                <w:sz w:val="18"/>
                <w:szCs w:val="18"/>
              </w:rPr>
            </w:pPr>
            <w:r w:rsidRPr="004A19A4">
              <w:rPr>
                <w:sz w:val="18"/>
                <w:szCs w:val="18"/>
              </w:rPr>
              <w:t>1.3.1</w:t>
            </w:r>
            <w:r w:rsidRPr="004A19A4">
              <w:rPr>
                <w:sz w:val="18"/>
                <w:szCs w:val="18"/>
                <w:vertAlign w:val="superscript"/>
              </w:rPr>
              <w:t>2</w:t>
            </w:r>
          </w:p>
        </w:tc>
        <w:tc>
          <w:tcPr>
            <w:tcW w:w="3627" w:type="dxa"/>
            <w:vAlign w:val="center"/>
          </w:tcPr>
          <w:p w:rsidR="003C6A90" w:rsidRPr="004A19A4" w:rsidRDefault="00F54187" w:rsidP="009B06E0">
            <w:pPr>
              <w:rPr>
                <w:sz w:val="18"/>
                <w:szCs w:val="18"/>
              </w:rPr>
            </w:pPr>
            <w:r w:rsidRPr="004A19A4">
              <w:rPr>
                <w:sz w:val="18"/>
                <w:szCs w:val="18"/>
              </w:rPr>
              <w:t>Konut Finansmanı</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1.3.2</w:t>
            </w:r>
          </w:p>
        </w:tc>
        <w:tc>
          <w:tcPr>
            <w:tcW w:w="3627" w:type="dxa"/>
            <w:vAlign w:val="center"/>
          </w:tcPr>
          <w:p w:rsidR="003C6A90" w:rsidRPr="004A19A4" w:rsidRDefault="00F54187" w:rsidP="009B06E0">
            <w:pPr>
              <w:rPr>
                <w:sz w:val="18"/>
                <w:szCs w:val="18"/>
              </w:rPr>
            </w:pPr>
            <w:r w:rsidRPr="004A19A4">
              <w:rPr>
                <w:sz w:val="18"/>
                <w:szCs w:val="18"/>
              </w:rPr>
              <w:t>Taşıt Kredisi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1.3.3</w:t>
            </w:r>
          </w:p>
        </w:tc>
        <w:tc>
          <w:tcPr>
            <w:tcW w:w="3627" w:type="dxa"/>
            <w:vAlign w:val="center"/>
          </w:tcPr>
          <w:p w:rsidR="003C6A90" w:rsidRPr="004A19A4" w:rsidRDefault="00F54187" w:rsidP="009B06E0">
            <w:pPr>
              <w:rPr>
                <w:sz w:val="18"/>
                <w:szCs w:val="18"/>
              </w:rPr>
            </w:pPr>
            <w:r w:rsidRPr="004A19A4">
              <w:rPr>
                <w:sz w:val="18"/>
                <w:szCs w:val="18"/>
              </w:rPr>
              <w:t>İhtiyaç Kredisi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2</w:t>
            </w:r>
          </w:p>
        </w:tc>
        <w:tc>
          <w:tcPr>
            <w:tcW w:w="3627" w:type="dxa"/>
            <w:vAlign w:val="center"/>
          </w:tcPr>
          <w:p w:rsidR="003C6A90" w:rsidRPr="004A19A4" w:rsidRDefault="00F54187" w:rsidP="009B06E0">
            <w:pPr>
              <w:rPr>
                <w:b/>
                <w:sz w:val="18"/>
                <w:szCs w:val="18"/>
              </w:rPr>
            </w:pPr>
            <w:r w:rsidRPr="004A19A4">
              <w:rPr>
                <w:b/>
                <w:sz w:val="18"/>
                <w:szCs w:val="18"/>
              </w:rPr>
              <w:t>MEVDUAT (TL/YP)</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2.1</w:t>
            </w:r>
          </w:p>
        </w:tc>
        <w:tc>
          <w:tcPr>
            <w:tcW w:w="3627" w:type="dxa"/>
            <w:vAlign w:val="center"/>
          </w:tcPr>
          <w:p w:rsidR="003C6A90" w:rsidRPr="004A19A4" w:rsidRDefault="00F54187" w:rsidP="009B06E0">
            <w:pPr>
              <w:rPr>
                <w:b/>
                <w:sz w:val="18"/>
                <w:szCs w:val="18"/>
              </w:rPr>
            </w:pPr>
            <w:r w:rsidRPr="00F63176">
              <w:rPr>
                <w:b/>
                <w:sz w:val="18"/>
                <w:szCs w:val="18"/>
              </w:rPr>
              <w:t>HESAP İŞLETİM ÜCRETİ</w:t>
            </w:r>
            <w:r w:rsidR="00866F75" w:rsidRPr="00F63176">
              <w:rPr>
                <w:rStyle w:val="DipnotBavurusu"/>
                <w:b/>
                <w:sz w:val="18"/>
                <w:szCs w:val="18"/>
              </w:rPr>
              <w:footnoteReference w:id="1"/>
            </w:r>
          </w:p>
        </w:tc>
        <w:tc>
          <w:tcPr>
            <w:tcW w:w="4736" w:type="dxa"/>
          </w:tcPr>
          <w:p w:rsidR="003C6A90" w:rsidRDefault="00151EA0" w:rsidP="001D0BA9">
            <w:pPr>
              <w:jc w:val="both"/>
              <w:rPr>
                <w:sz w:val="18"/>
                <w:szCs w:val="18"/>
              </w:rPr>
            </w:pPr>
            <w:r w:rsidRPr="004A19A4">
              <w:rPr>
                <w:sz w:val="18"/>
                <w:szCs w:val="18"/>
              </w:rPr>
              <w:t xml:space="preserve">Finansal tüketici bazında hesap sayısına bakılmaksızın tek bir ücret tahsil edilebilir. </w:t>
            </w:r>
          </w:p>
          <w:p w:rsidR="00C71813" w:rsidRPr="00C71813" w:rsidRDefault="00C71813" w:rsidP="001D0BA9">
            <w:pPr>
              <w:jc w:val="both"/>
              <w:rPr>
                <w:sz w:val="12"/>
                <w:szCs w:val="12"/>
              </w:rPr>
            </w:pPr>
          </w:p>
          <w:p w:rsidR="00151EA0" w:rsidRDefault="00151EA0" w:rsidP="001D0BA9">
            <w:pPr>
              <w:jc w:val="both"/>
              <w:rPr>
                <w:sz w:val="18"/>
                <w:szCs w:val="18"/>
              </w:rPr>
            </w:pPr>
            <w:r w:rsidRPr="004A19A4">
              <w:rPr>
                <w:sz w:val="18"/>
                <w:szCs w:val="18"/>
              </w:rPr>
              <w:t>Münhasıran kredi ödemeleri için kullanılan hesaplar, kredi kartına bağlı olarak açılan ve başka işlemler için kullanılmayan hesaplar, kredi veya kredi kartına bağlı sigorta bedellerinin ödenmesi için kullanılan hesaplar ile vadeli mevduat hesabına bağlı olan ve münhasıran vade yenilemeleri için kullanılan vadesiz mevduat hesaplarından hesap işletim ücreti tahsil edilemez.</w:t>
            </w:r>
          </w:p>
          <w:p w:rsidR="00C71813" w:rsidRPr="00C71813" w:rsidRDefault="00C71813" w:rsidP="001D0BA9">
            <w:pPr>
              <w:jc w:val="both"/>
              <w:rPr>
                <w:sz w:val="12"/>
                <w:szCs w:val="12"/>
              </w:rPr>
            </w:pPr>
          </w:p>
          <w:p w:rsidR="00151EA0" w:rsidRPr="004A19A4" w:rsidRDefault="00151EA0" w:rsidP="001D0BA9">
            <w:pPr>
              <w:jc w:val="both"/>
              <w:rPr>
                <w:sz w:val="18"/>
                <w:szCs w:val="18"/>
              </w:rPr>
            </w:pPr>
            <w:r w:rsidRPr="004A19A4">
              <w:rPr>
                <w:sz w:val="18"/>
                <w:szCs w:val="18"/>
              </w:rPr>
              <w:t>Hareketsiz mevduat hesapları ile ilişkili kredili mevduat hesaplarından hesap işletim ücreti tahsil edilemez.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2.2</w:t>
            </w:r>
          </w:p>
        </w:tc>
        <w:tc>
          <w:tcPr>
            <w:tcW w:w="3627" w:type="dxa"/>
            <w:vAlign w:val="center"/>
          </w:tcPr>
          <w:p w:rsidR="003C6A90" w:rsidRPr="004A19A4" w:rsidRDefault="00F54187" w:rsidP="009B06E0">
            <w:pPr>
              <w:rPr>
                <w:b/>
                <w:sz w:val="18"/>
                <w:szCs w:val="18"/>
              </w:rPr>
            </w:pPr>
            <w:r w:rsidRPr="004A19A4">
              <w:rPr>
                <w:b/>
                <w:sz w:val="18"/>
                <w:szCs w:val="18"/>
              </w:rPr>
              <w:t>PARA ÇEKME ÜCRETİ</w:t>
            </w:r>
          </w:p>
        </w:tc>
        <w:tc>
          <w:tcPr>
            <w:tcW w:w="4736" w:type="dxa"/>
          </w:tcPr>
          <w:p w:rsidR="003C6A90" w:rsidRPr="004A19A4" w:rsidRDefault="00151EA0" w:rsidP="001D0BA9">
            <w:pPr>
              <w:jc w:val="both"/>
              <w:rPr>
                <w:sz w:val="18"/>
                <w:szCs w:val="18"/>
              </w:rPr>
            </w:pPr>
            <w:r w:rsidRPr="004A19A4">
              <w:rPr>
                <w:sz w:val="18"/>
                <w:szCs w:val="18"/>
              </w:rPr>
              <w:t>Finansal tüketicinin hesabının bulunduğu kuruluşa ait ATM’lerden kend</w:t>
            </w:r>
            <w:r w:rsidR="00E9427E">
              <w:rPr>
                <w:sz w:val="18"/>
                <w:szCs w:val="18"/>
              </w:rPr>
              <w:t>i hesabı için para yatırma, baki</w:t>
            </w:r>
            <w:r w:rsidRPr="004A19A4">
              <w:rPr>
                <w:sz w:val="18"/>
                <w:szCs w:val="18"/>
              </w:rPr>
              <w:t>ye sorgulama ve ilgili kuruluş tarafından belirlenen limit dahilinde yapılan para çekme işlemlerinden ücret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2.2.1</w:t>
            </w:r>
            <w:r w:rsidR="00F54187" w:rsidRPr="004A19A4">
              <w:rPr>
                <w:sz w:val="18"/>
                <w:szCs w:val="18"/>
                <w:vertAlign w:val="superscript"/>
              </w:rPr>
              <w:t>3</w:t>
            </w:r>
          </w:p>
        </w:tc>
        <w:tc>
          <w:tcPr>
            <w:tcW w:w="3627" w:type="dxa"/>
            <w:vAlign w:val="center"/>
          </w:tcPr>
          <w:p w:rsidR="003C6A90" w:rsidRPr="004A19A4" w:rsidRDefault="00F54187" w:rsidP="009B06E0">
            <w:pPr>
              <w:rPr>
                <w:sz w:val="18"/>
                <w:szCs w:val="18"/>
              </w:rPr>
            </w:pPr>
            <w:r w:rsidRPr="004A19A4">
              <w:rPr>
                <w:sz w:val="18"/>
                <w:szCs w:val="18"/>
              </w:rPr>
              <w:t>Diğer Şubeden Para Çekme</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2.2.2</w:t>
            </w:r>
            <w:r w:rsidR="00F54187" w:rsidRPr="004A19A4">
              <w:rPr>
                <w:sz w:val="18"/>
                <w:szCs w:val="18"/>
                <w:vertAlign w:val="superscript"/>
              </w:rPr>
              <w:t>4</w:t>
            </w:r>
          </w:p>
        </w:tc>
        <w:tc>
          <w:tcPr>
            <w:tcW w:w="3627" w:type="dxa"/>
            <w:vAlign w:val="center"/>
          </w:tcPr>
          <w:p w:rsidR="003C6A90" w:rsidRPr="004A19A4" w:rsidRDefault="00F54187" w:rsidP="009B06E0">
            <w:pPr>
              <w:rPr>
                <w:sz w:val="18"/>
                <w:szCs w:val="18"/>
              </w:rPr>
            </w:pPr>
            <w:r w:rsidRPr="004A19A4">
              <w:rPr>
                <w:sz w:val="18"/>
                <w:szCs w:val="18"/>
              </w:rPr>
              <w:t>ATM Para Çekme ve Bakiye Görüntüleme</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3</w:t>
            </w:r>
          </w:p>
        </w:tc>
        <w:tc>
          <w:tcPr>
            <w:tcW w:w="3627" w:type="dxa"/>
            <w:vAlign w:val="center"/>
          </w:tcPr>
          <w:p w:rsidR="003C6A90" w:rsidRPr="00F63176" w:rsidRDefault="00F54187" w:rsidP="009B06E0">
            <w:pPr>
              <w:rPr>
                <w:b/>
                <w:sz w:val="18"/>
                <w:szCs w:val="18"/>
              </w:rPr>
            </w:pPr>
            <w:r w:rsidRPr="00F63176">
              <w:rPr>
                <w:b/>
                <w:sz w:val="18"/>
                <w:szCs w:val="18"/>
              </w:rPr>
              <w:t xml:space="preserve">PARA </w:t>
            </w:r>
            <w:r w:rsidR="00866F75" w:rsidRPr="00F63176">
              <w:rPr>
                <w:b/>
                <w:sz w:val="18"/>
                <w:szCs w:val="18"/>
              </w:rPr>
              <w:t xml:space="preserve">VE KIYMETLİ MADEN </w:t>
            </w:r>
            <w:r w:rsidRPr="00F63176">
              <w:rPr>
                <w:b/>
                <w:sz w:val="18"/>
                <w:szCs w:val="18"/>
              </w:rPr>
              <w:t>TRANSFERLERİ (TL/YP)</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3.1</w:t>
            </w:r>
          </w:p>
        </w:tc>
        <w:tc>
          <w:tcPr>
            <w:tcW w:w="3627" w:type="dxa"/>
            <w:vAlign w:val="center"/>
          </w:tcPr>
          <w:p w:rsidR="003C6A90" w:rsidRPr="00F63176" w:rsidRDefault="00D13904" w:rsidP="00D13904">
            <w:pPr>
              <w:rPr>
                <w:b/>
                <w:strike/>
                <w:sz w:val="18"/>
                <w:szCs w:val="18"/>
              </w:rPr>
            </w:pPr>
            <w:r w:rsidRPr="00F63176">
              <w:rPr>
                <w:b/>
                <w:sz w:val="18"/>
                <w:szCs w:val="18"/>
              </w:rPr>
              <w:t>Elektronik Fon Transferi/Kıymetli Maden Transferi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3.1.1</w:t>
            </w:r>
            <w:r w:rsidRPr="004A19A4">
              <w:rPr>
                <w:sz w:val="18"/>
                <w:szCs w:val="18"/>
                <w:vertAlign w:val="superscript"/>
              </w:rPr>
              <w:t>5</w:t>
            </w:r>
          </w:p>
        </w:tc>
        <w:tc>
          <w:tcPr>
            <w:tcW w:w="3627" w:type="dxa"/>
            <w:vAlign w:val="center"/>
          </w:tcPr>
          <w:p w:rsidR="003C6A90" w:rsidRPr="004A19A4" w:rsidRDefault="003C6A90" w:rsidP="009B06E0">
            <w:pPr>
              <w:rPr>
                <w:sz w:val="18"/>
                <w:szCs w:val="18"/>
              </w:rPr>
            </w:pPr>
            <w:r w:rsidRPr="004A19A4">
              <w:rPr>
                <w:sz w:val="18"/>
                <w:szCs w:val="18"/>
              </w:rPr>
              <w:t>EFT Gönderilmesi</w:t>
            </w:r>
          </w:p>
        </w:tc>
        <w:tc>
          <w:tcPr>
            <w:tcW w:w="4736" w:type="dxa"/>
          </w:tcPr>
          <w:p w:rsidR="003C6A90" w:rsidRPr="004A19A4" w:rsidRDefault="003C6A90" w:rsidP="001D0BA9">
            <w:pPr>
              <w:jc w:val="both"/>
              <w:rPr>
                <w:sz w:val="18"/>
                <w:szCs w:val="18"/>
              </w:rPr>
            </w:pPr>
            <w:r w:rsidRPr="004A19A4">
              <w:rPr>
                <w:sz w:val="18"/>
                <w:szCs w:val="18"/>
              </w:rPr>
              <w:t>Kredi kartından aynı anda hem nakit avans hem EFT ücreti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 xml:space="preserve">3.1.2 </w:t>
            </w:r>
            <w:r w:rsidRPr="004A19A4">
              <w:rPr>
                <w:sz w:val="18"/>
                <w:szCs w:val="18"/>
                <w:vertAlign w:val="superscript"/>
              </w:rPr>
              <w:t>6</w:t>
            </w:r>
          </w:p>
        </w:tc>
        <w:tc>
          <w:tcPr>
            <w:tcW w:w="3627" w:type="dxa"/>
            <w:vAlign w:val="center"/>
          </w:tcPr>
          <w:p w:rsidR="003C6A90" w:rsidRPr="004A19A4" w:rsidRDefault="003C6A90" w:rsidP="009B06E0">
            <w:pPr>
              <w:rPr>
                <w:sz w:val="18"/>
                <w:szCs w:val="18"/>
              </w:rPr>
            </w:pPr>
            <w:r w:rsidRPr="004A19A4">
              <w:rPr>
                <w:sz w:val="18"/>
                <w:szCs w:val="18"/>
              </w:rPr>
              <w:t>İsme Gelen EFT Ödenmesi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3.1.3</w:t>
            </w:r>
          </w:p>
        </w:tc>
        <w:tc>
          <w:tcPr>
            <w:tcW w:w="3627" w:type="dxa"/>
            <w:vAlign w:val="center"/>
          </w:tcPr>
          <w:p w:rsidR="003C6A90" w:rsidRPr="004A19A4" w:rsidRDefault="003C6A90" w:rsidP="009B06E0">
            <w:pPr>
              <w:rPr>
                <w:sz w:val="18"/>
                <w:szCs w:val="18"/>
              </w:rPr>
            </w:pPr>
            <w:r w:rsidRPr="004A19A4">
              <w:rPr>
                <w:sz w:val="18"/>
                <w:szCs w:val="18"/>
              </w:rPr>
              <w:t>EFT İadesi/Devri</w:t>
            </w:r>
          </w:p>
        </w:tc>
        <w:tc>
          <w:tcPr>
            <w:tcW w:w="4736" w:type="dxa"/>
          </w:tcPr>
          <w:p w:rsidR="003C6A90" w:rsidRPr="00F63176" w:rsidRDefault="00E87274" w:rsidP="003C6A90">
            <w:pPr>
              <w:jc w:val="both"/>
              <w:rPr>
                <w:sz w:val="18"/>
                <w:szCs w:val="18"/>
              </w:rPr>
            </w:pPr>
            <w:r w:rsidRPr="00F63176">
              <w:rPr>
                <w:sz w:val="18"/>
                <w:szCs w:val="18"/>
              </w:rPr>
              <w:t>Finansal t</w:t>
            </w:r>
            <w:r w:rsidR="003C6A90" w:rsidRPr="00F63176">
              <w:rPr>
                <w:sz w:val="18"/>
                <w:szCs w:val="18"/>
              </w:rPr>
              <w:t>üketicinin hatası nedeniyle para</w:t>
            </w:r>
            <w:r w:rsidR="00D13904" w:rsidRPr="00F63176">
              <w:rPr>
                <w:sz w:val="18"/>
                <w:szCs w:val="18"/>
              </w:rPr>
              <w:t>/kıymetli maden</w:t>
            </w:r>
            <w:r w:rsidR="003C6A90" w:rsidRPr="00F63176">
              <w:rPr>
                <w:sz w:val="18"/>
                <w:szCs w:val="18"/>
              </w:rPr>
              <w:t xml:space="preserve"> iadesi gereken durumlarda TCMB veya üçüncü kuruluşlara ödenen tutarlar dışında finansal tüketiciden herhangi bir ücret tahsil edilemez.</w:t>
            </w:r>
          </w:p>
        </w:tc>
      </w:tr>
      <w:tr w:rsidR="00F63176" w:rsidRPr="00F63176" w:rsidTr="009B06E0">
        <w:tc>
          <w:tcPr>
            <w:tcW w:w="1017" w:type="dxa"/>
            <w:vAlign w:val="center"/>
          </w:tcPr>
          <w:p w:rsidR="00D13904" w:rsidRPr="00F63176" w:rsidRDefault="00D13904" w:rsidP="009B06E0">
            <w:pPr>
              <w:rPr>
                <w:b/>
                <w:sz w:val="18"/>
                <w:szCs w:val="18"/>
              </w:rPr>
            </w:pPr>
            <w:r w:rsidRPr="00F63176">
              <w:rPr>
                <w:b/>
                <w:sz w:val="18"/>
                <w:szCs w:val="18"/>
              </w:rPr>
              <w:t>3.1.4</w:t>
            </w:r>
          </w:p>
        </w:tc>
        <w:tc>
          <w:tcPr>
            <w:tcW w:w="3627" w:type="dxa"/>
            <w:vAlign w:val="center"/>
          </w:tcPr>
          <w:p w:rsidR="00D13904" w:rsidRPr="00F63176" w:rsidRDefault="00D13904" w:rsidP="009B06E0">
            <w:pPr>
              <w:rPr>
                <w:b/>
                <w:sz w:val="18"/>
                <w:szCs w:val="18"/>
              </w:rPr>
            </w:pPr>
            <w:r w:rsidRPr="00F63176">
              <w:rPr>
                <w:b/>
                <w:sz w:val="18"/>
                <w:szCs w:val="18"/>
              </w:rPr>
              <w:t>Kıymetli Maden Transferi (Altın Transferi)</w:t>
            </w:r>
          </w:p>
        </w:tc>
        <w:tc>
          <w:tcPr>
            <w:tcW w:w="4736" w:type="dxa"/>
          </w:tcPr>
          <w:p w:rsidR="00D13904" w:rsidRPr="00F63176" w:rsidRDefault="00D13904" w:rsidP="008E3E54">
            <w:pPr>
              <w:jc w:val="both"/>
              <w:rPr>
                <w:sz w:val="18"/>
                <w:szCs w:val="18"/>
              </w:rPr>
            </w:pPr>
            <w:r w:rsidRPr="00F63176">
              <w:rPr>
                <w:sz w:val="18"/>
                <w:szCs w:val="18"/>
              </w:rPr>
              <w:t>Kıymetli maden transfer işlemlerinden alınacak ücret, transfer sistemini işleten kuruluş tarafından işlem başına belirlenen transfer komisyonu/ücreti ile bu komisyonun/ücretin azami yüzde onbeşine kadar belirlenebilecek tutar toplamını aşamaz.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3.2</w:t>
            </w:r>
          </w:p>
        </w:tc>
        <w:tc>
          <w:tcPr>
            <w:tcW w:w="3627" w:type="dxa"/>
            <w:vAlign w:val="center"/>
          </w:tcPr>
          <w:p w:rsidR="003C6A90" w:rsidRPr="004A19A4" w:rsidRDefault="008E3E54" w:rsidP="009B06E0">
            <w:pPr>
              <w:rPr>
                <w:b/>
                <w:sz w:val="18"/>
                <w:szCs w:val="18"/>
              </w:rPr>
            </w:pPr>
            <w:r w:rsidRPr="004A19A4">
              <w:rPr>
                <w:b/>
                <w:sz w:val="18"/>
                <w:szCs w:val="18"/>
              </w:rPr>
              <w:t>HAVALE</w:t>
            </w:r>
          </w:p>
        </w:tc>
        <w:tc>
          <w:tcPr>
            <w:tcW w:w="4736" w:type="dxa"/>
          </w:tcPr>
          <w:p w:rsidR="008E3E54" w:rsidRPr="00557FF9" w:rsidRDefault="008E3E54" w:rsidP="008E3E54">
            <w:pPr>
              <w:jc w:val="both"/>
              <w:rPr>
                <w:sz w:val="18"/>
                <w:szCs w:val="18"/>
              </w:rPr>
            </w:pPr>
            <w:r w:rsidRPr="00557FF9">
              <w:rPr>
                <w:sz w:val="18"/>
                <w:szCs w:val="18"/>
              </w:rPr>
              <w:t>Finansal tüketicinin kendi banka ATM'sinden şifre veya kimlik doğrulama vb. yöntemleri kullanmak suretiyle kendi hesabına para yatırması halinde ücret tahsil edilemez.</w:t>
            </w:r>
          </w:p>
          <w:p w:rsidR="00C71813" w:rsidRPr="00557FF9" w:rsidRDefault="00C71813" w:rsidP="008E3E54">
            <w:pPr>
              <w:jc w:val="both"/>
              <w:rPr>
                <w:sz w:val="12"/>
                <w:szCs w:val="12"/>
              </w:rPr>
            </w:pPr>
          </w:p>
          <w:p w:rsidR="008E3E54" w:rsidRPr="00557FF9" w:rsidRDefault="008E3E54" w:rsidP="008E3E54">
            <w:pPr>
              <w:jc w:val="both"/>
              <w:rPr>
                <w:sz w:val="18"/>
                <w:szCs w:val="18"/>
              </w:rPr>
            </w:pPr>
            <w:r w:rsidRPr="00557FF9">
              <w:rPr>
                <w:sz w:val="18"/>
                <w:szCs w:val="18"/>
              </w:rPr>
              <w:t xml:space="preserve">İşlem, finansal tüketicinin, kimlik tespiti yapılması halinde kendi hesabına para yatırma işlemini ücretsiz olarak gerçekleştireceği yönünde önceden bilgilendirilmesi </w:t>
            </w:r>
            <w:r w:rsidR="001123F0" w:rsidRPr="00557FF9">
              <w:rPr>
                <w:sz w:val="18"/>
                <w:szCs w:val="18"/>
              </w:rPr>
              <w:t>şartı</w:t>
            </w:r>
            <w:r w:rsidR="001E3C4A" w:rsidRPr="00557FF9">
              <w:rPr>
                <w:sz w:val="18"/>
                <w:szCs w:val="18"/>
              </w:rPr>
              <w:t>yla gerçekleştirilir.</w:t>
            </w:r>
          </w:p>
          <w:p w:rsidR="00C71813" w:rsidRPr="00557FF9" w:rsidRDefault="00C71813" w:rsidP="008E3E54">
            <w:pPr>
              <w:jc w:val="both"/>
              <w:rPr>
                <w:sz w:val="12"/>
                <w:szCs w:val="12"/>
                <w:highlight w:val="yellow"/>
              </w:rPr>
            </w:pPr>
          </w:p>
          <w:p w:rsidR="003C6A90" w:rsidRPr="00557FF9" w:rsidRDefault="00151EA0" w:rsidP="00151EA0">
            <w:pPr>
              <w:jc w:val="both"/>
              <w:rPr>
                <w:sz w:val="18"/>
                <w:szCs w:val="18"/>
                <w:highlight w:val="yellow"/>
              </w:rPr>
            </w:pPr>
            <w:r w:rsidRPr="00F63176">
              <w:rPr>
                <w:sz w:val="18"/>
                <w:szCs w:val="18"/>
              </w:rPr>
              <w:lastRenderedPageBreak/>
              <w:t>Finansal tüketicinin hesabının bulunduğu şubeden tüketici adına yapılan para</w:t>
            </w:r>
            <w:r w:rsidR="00D13904" w:rsidRPr="00F63176">
              <w:rPr>
                <w:sz w:val="18"/>
                <w:szCs w:val="18"/>
              </w:rPr>
              <w:t>/kıymetli maden</w:t>
            </w:r>
            <w:r w:rsidRPr="00F63176">
              <w:rPr>
                <w:sz w:val="18"/>
                <w:szCs w:val="18"/>
              </w:rPr>
              <w:t xml:space="preserve"> yatırma ve kasadan havale </w:t>
            </w:r>
            <w:r w:rsidR="00D13904" w:rsidRPr="00F63176">
              <w:rPr>
                <w:sz w:val="18"/>
                <w:szCs w:val="18"/>
              </w:rPr>
              <w:t xml:space="preserve">(fiziki kıymetli maden teslimleri hariç) </w:t>
            </w:r>
            <w:r w:rsidRPr="00F63176">
              <w:rPr>
                <w:sz w:val="18"/>
                <w:szCs w:val="18"/>
              </w:rPr>
              <w:t xml:space="preserve">işlemlerinden ücret tahsil edilemez. Finansal tüketicinin kendi kredi kartına yapacağı havalelerden ücret alınamaz. Kredi </w:t>
            </w:r>
            <w:r w:rsidR="008E3E54" w:rsidRPr="00F63176">
              <w:rPr>
                <w:sz w:val="18"/>
                <w:szCs w:val="18"/>
              </w:rPr>
              <w:t xml:space="preserve">kartından </w:t>
            </w:r>
            <w:r w:rsidRPr="00F63176">
              <w:rPr>
                <w:sz w:val="18"/>
                <w:szCs w:val="18"/>
              </w:rPr>
              <w:t xml:space="preserve">aynı </w:t>
            </w:r>
            <w:r w:rsidR="008E3E54" w:rsidRPr="00F63176">
              <w:rPr>
                <w:sz w:val="18"/>
                <w:szCs w:val="18"/>
              </w:rPr>
              <w:t xml:space="preserve">anda hem nakit avans hem havale </w:t>
            </w:r>
            <w:r w:rsidRPr="00F63176">
              <w:rPr>
                <w:sz w:val="18"/>
                <w:szCs w:val="18"/>
              </w:rPr>
              <w:t>ücreti tah</w:t>
            </w:r>
            <w:r w:rsidR="008E3E54" w:rsidRPr="00F63176">
              <w:rPr>
                <w:sz w:val="18"/>
                <w:szCs w:val="18"/>
              </w:rPr>
              <w:t>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lastRenderedPageBreak/>
              <w:t>3.2.1</w:t>
            </w:r>
            <w:r w:rsidR="00F54187" w:rsidRPr="004A19A4">
              <w:rPr>
                <w:sz w:val="18"/>
                <w:szCs w:val="18"/>
                <w:vertAlign w:val="superscript"/>
              </w:rPr>
              <w:t>7</w:t>
            </w:r>
          </w:p>
        </w:tc>
        <w:tc>
          <w:tcPr>
            <w:tcW w:w="3627" w:type="dxa"/>
            <w:vAlign w:val="center"/>
          </w:tcPr>
          <w:p w:rsidR="003C6A90" w:rsidRPr="004A19A4" w:rsidRDefault="003C6A90" w:rsidP="009B06E0">
            <w:pPr>
              <w:rPr>
                <w:sz w:val="18"/>
                <w:szCs w:val="18"/>
              </w:rPr>
            </w:pPr>
            <w:r w:rsidRPr="004A19A4">
              <w:rPr>
                <w:sz w:val="18"/>
                <w:szCs w:val="18"/>
              </w:rPr>
              <w:t>Havale Gönderilmesi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3.2.2</w:t>
            </w:r>
            <w:r w:rsidR="00F54187" w:rsidRPr="004A19A4">
              <w:rPr>
                <w:sz w:val="18"/>
                <w:szCs w:val="18"/>
                <w:vertAlign w:val="superscript"/>
              </w:rPr>
              <w:t>8</w:t>
            </w:r>
          </w:p>
        </w:tc>
        <w:tc>
          <w:tcPr>
            <w:tcW w:w="3627" w:type="dxa"/>
            <w:vAlign w:val="center"/>
          </w:tcPr>
          <w:p w:rsidR="003C6A90" w:rsidRPr="004A19A4" w:rsidRDefault="003C6A90" w:rsidP="009B06E0">
            <w:pPr>
              <w:rPr>
                <w:sz w:val="18"/>
                <w:szCs w:val="18"/>
              </w:rPr>
            </w:pPr>
            <w:r w:rsidRPr="004A19A4">
              <w:rPr>
                <w:sz w:val="18"/>
                <w:szCs w:val="18"/>
              </w:rPr>
              <w:t>İsme Gelen Havale Ödenmesi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3.2.3</w:t>
            </w:r>
          </w:p>
        </w:tc>
        <w:tc>
          <w:tcPr>
            <w:tcW w:w="3627" w:type="dxa"/>
            <w:vAlign w:val="center"/>
          </w:tcPr>
          <w:p w:rsidR="003C6A90" w:rsidRPr="004A19A4" w:rsidRDefault="003C6A90" w:rsidP="009B06E0">
            <w:pPr>
              <w:rPr>
                <w:sz w:val="18"/>
                <w:szCs w:val="18"/>
              </w:rPr>
            </w:pPr>
            <w:r w:rsidRPr="004A19A4">
              <w:rPr>
                <w:sz w:val="18"/>
                <w:szCs w:val="18"/>
              </w:rPr>
              <w:t>Havale İadesi/Devri</w:t>
            </w:r>
          </w:p>
        </w:tc>
        <w:tc>
          <w:tcPr>
            <w:tcW w:w="4736" w:type="dxa"/>
          </w:tcPr>
          <w:p w:rsidR="003C6A90" w:rsidRPr="000A1317" w:rsidRDefault="00E87274" w:rsidP="001D0BA9">
            <w:pPr>
              <w:jc w:val="both"/>
              <w:rPr>
                <w:sz w:val="18"/>
                <w:szCs w:val="18"/>
                <w:highlight w:val="yellow"/>
              </w:rPr>
            </w:pPr>
            <w:r w:rsidRPr="00F63176">
              <w:rPr>
                <w:sz w:val="18"/>
                <w:szCs w:val="18"/>
              </w:rPr>
              <w:t>Finansal t</w:t>
            </w:r>
            <w:r w:rsidR="008E3E54" w:rsidRPr="00F63176">
              <w:rPr>
                <w:sz w:val="18"/>
                <w:szCs w:val="18"/>
              </w:rPr>
              <w:t>üketicinin hatası nedeniyle para</w:t>
            </w:r>
            <w:r w:rsidR="00D13904" w:rsidRPr="00F63176">
              <w:rPr>
                <w:sz w:val="18"/>
                <w:szCs w:val="18"/>
              </w:rPr>
              <w:t>/kıymetli maden</w:t>
            </w:r>
            <w:r w:rsidR="008E3E54" w:rsidRPr="00F63176">
              <w:rPr>
                <w:sz w:val="18"/>
                <w:szCs w:val="18"/>
              </w:rPr>
              <w:t xml:space="preserve"> iadesi gereken durumlarda TCMB veya üçüncü kuruluşlara </w:t>
            </w:r>
            <w:r w:rsidR="00294399" w:rsidRPr="00F63176">
              <w:rPr>
                <w:sz w:val="18"/>
                <w:szCs w:val="18"/>
              </w:rPr>
              <w:t>ödenen tutarlar dışında fi</w:t>
            </w:r>
            <w:r w:rsidR="008E3E54" w:rsidRPr="00F63176">
              <w:rPr>
                <w:sz w:val="18"/>
                <w:szCs w:val="18"/>
              </w:rPr>
              <w:t>nansal tüketiciden herhangi bir ücret tahsil edilemez.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3.3</w:t>
            </w:r>
          </w:p>
        </w:tc>
        <w:tc>
          <w:tcPr>
            <w:tcW w:w="3627" w:type="dxa"/>
            <w:vAlign w:val="center"/>
          </w:tcPr>
          <w:p w:rsidR="003C6A90" w:rsidRPr="004A19A4" w:rsidRDefault="003C6A90" w:rsidP="009B06E0">
            <w:pPr>
              <w:rPr>
                <w:b/>
                <w:sz w:val="18"/>
                <w:szCs w:val="18"/>
              </w:rPr>
            </w:pPr>
            <w:r w:rsidRPr="004A19A4">
              <w:rPr>
                <w:b/>
                <w:sz w:val="18"/>
                <w:szCs w:val="18"/>
              </w:rPr>
              <w:t>SWIFT</w:t>
            </w:r>
          </w:p>
        </w:tc>
        <w:tc>
          <w:tcPr>
            <w:tcW w:w="4736" w:type="dxa"/>
          </w:tcPr>
          <w:p w:rsidR="003C6A90" w:rsidRPr="004A19A4" w:rsidRDefault="008E3E54" w:rsidP="008E3E54">
            <w:pPr>
              <w:jc w:val="both"/>
              <w:rPr>
                <w:sz w:val="18"/>
                <w:szCs w:val="18"/>
              </w:rPr>
            </w:pPr>
            <w:r w:rsidRPr="004A19A4">
              <w:rPr>
                <w:sz w:val="18"/>
                <w:szCs w:val="18"/>
              </w:rPr>
              <w:t>Kredi kartından aynı anda hem nakit avans hem SWIFT ücreti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3.3.1</w:t>
            </w:r>
            <w:r w:rsidR="00F54187" w:rsidRPr="004A19A4">
              <w:rPr>
                <w:sz w:val="18"/>
                <w:szCs w:val="18"/>
                <w:vertAlign w:val="superscript"/>
              </w:rPr>
              <w:t>9</w:t>
            </w:r>
          </w:p>
        </w:tc>
        <w:tc>
          <w:tcPr>
            <w:tcW w:w="3627" w:type="dxa"/>
            <w:vAlign w:val="center"/>
          </w:tcPr>
          <w:p w:rsidR="003C6A90" w:rsidRPr="004A19A4" w:rsidRDefault="003C6A90" w:rsidP="009B06E0">
            <w:pPr>
              <w:rPr>
                <w:sz w:val="18"/>
                <w:szCs w:val="18"/>
              </w:rPr>
            </w:pPr>
            <w:r w:rsidRPr="004A19A4">
              <w:rPr>
                <w:sz w:val="18"/>
                <w:szCs w:val="18"/>
              </w:rPr>
              <w:t>SWIFT Gönderilmesi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3.3.2</w:t>
            </w:r>
            <w:r w:rsidR="00A9003A" w:rsidRPr="004A19A4">
              <w:rPr>
                <w:sz w:val="18"/>
                <w:szCs w:val="18"/>
                <w:vertAlign w:val="superscript"/>
              </w:rPr>
              <w:t>10</w:t>
            </w:r>
          </w:p>
        </w:tc>
        <w:tc>
          <w:tcPr>
            <w:tcW w:w="3627" w:type="dxa"/>
            <w:vAlign w:val="center"/>
          </w:tcPr>
          <w:p w:rsidR="003C6A90" w:rsidRPr="004A19A4" w:rsidRDefault="003C6A90" w:rsidP="009B06E0">
            <w:pPr>
              <w:rPr>
                <w:sz w:val="18"/>
                <w:szCs w:val="18"/>
              </w:rPr>
            </w:pPr>
            <w:r w:rsidRPr="004A19A4">
              <w:rPr>
                <w:sz w:val="18"/>
                <w:szCs w:val="18"/>
              </w:rPr>
              <w:t>SWIFT Ödenmesi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3.3.3</w:t>
            </w:r>
          </w:p>
        </w:tc>
        <w:tc>
          <w:tcPr>
            <w:tcW w:w="3627" w:type="dxa"/>
            <w:vAlign w:val="center"/>
          </w:tcPr>
          <w:p w:rsidR="003C6A90" w:rsidRPr="004A19A4" w:rsidRDefault="003C6A90" w:rsidP="009B06E0">
            <w:pPr>
              <w:rPr>
                <w:sz w:val="18"/>
                <w:szCs w:val="18"/>
              </w:rPr>
            </w:pPr>
            <w:r w:rsidRPr="004A19A4">
              <w:rPr>
                <w:sz w:val="18"/>
                <w:szCs w:val="18"/>
              </w:rPr>
              <w:t>SWIFT İadesi/Devri</w:t>
            </w:r>
          </w:p>
        </w:tc>
        <w:tc>
          <w:tcPr>
            <w:tcW w:w="4736" w:type="dxa"/>
          </w:tcPr>
          <w:p w:rsidR="003C6A90" w:rsidRPr="004A19A4" w:rsidRDefault="00E87274" w:rsidP="003C6A90">
            <w:pPr>
              <w:jc w:val="both"/>
              <w:rPr>
                <w:sz w:val="18"/>
                <w:szCs w:val="18"/>
              </w:rPr>
            </w:pPr>
            <w:r>
              <w:rPr>
                <w:sz w:val="18"/>
                <w:szCs w:val="18"/>
              </w:rPr>
              <w:t>Finansal t</w:t>
            </w:r>
            <w:r w:rsidR="003C6A90" w:rsidRPr="004A19A4">
              <w:rPr>
                <w:sz w:val="18"/>
                <w:szCs w:val="18"/>
              </w:rPr>
              <w:t>üketicinin hatası nedeniyle para iadesi gereken durumlarda TCMB veya üçüncü kuruluşlara ödenen tutarlar dışında finansal tüketiciden herhangi bir ücret tahsil edilemez.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4</w:t>
            </w:r>
          </w:p>
        </w:tc>
        <w:tc>
          <w:tcPr>
            <w:tcW w:w="3627" w:type="dxa"/>
            <w:vAlign w:val="center"/>
          </w:tcPr>
          <w:p w:rsidR="003C6A90" w:rsidRPr="004A19A4" w:rsidRDefault="00F54187" w:rsidP="009B06E0">
            <w:pPr>
              <w:rPr>
                <w:b/>
                <w:sz w:val="18"/>
                <w:szCs w:val="18"/>
              </w:rPr>
            </w:pPr>
            <w:r w:rsidRPr="004A19A4">
              <w:rPr>
                <w:b/>
                <w:sz w:val="18"/>
                <w:szCs w:val="18"/>
              </w:rPr>
              <w:t>KREDİ KARTLARI (TL/YP)</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4.1 / 4.2</w:t>
            </w:r>
          </w:p>
        </w:tc>
        <w:tc>
          <w:tcPr>
            <w:tcW w:w="3627" w:type="dxa"/>
            <w:vAlign w:val="center"/>
          </w:tcPr>
          <w:p w:rsidR="003C6A90" w:rsidRPr="004A19A4" w:rsidRDefault="003C6A90" w:rsidP="009B06E0">
            <w:pPr>
              <w:rPr>
                <w:b/>
                <w:sz w:val="18"/>
                <w:szCs w:val="18"/>
              </w:rPr>
            </w:pPr>
            <w:r w:rsidRPr="004A19A4">
              <w:rPr>
                <w:b/>
                <w:sz w:val="18"/>
                <w:szCs w:val="18"/>
              </w:rPr>
              <w:t>YILLIK ÜYELİK ÜCRETİ</w:t>
            </w:r>
            <w:r w:rsidR="00820AAF">
              <w:rPr>
                <w:b/>
                <w:sz w:val="18"/>
                <w:szCs w:val="18"/>
              </w:rPr>
              <w:t xml:space="preserve"> / EK KART YILLIK ÜYELİK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0772F" w:rsidRPr="004A19A4" w:rsidRDefault="0030772F" w:rsidP="009B06E0">
            <w:pPr>
              <w:rPr>
                <w:sz w:val="18"/>
                <w:szCs w:val="18"/>
              </w:rPr>
            </w:pPr>
            <w:r w:rsidRPr="004A19A4">
              <w:rPr>
                <w:sz w:val="18"/>
                <w:szCs w:val="18"/>
              </w:rPr>
              <w:t>4.1.1 /</w:t>
            </w:r>
          </w:p>
          <w:p w:rsidR="0030772F" w:rsidRPr="004A19A4" w:rsidRDefault="0030772F" w:rsidP="009B06E0">
            <w:pPr>
              <w:rPr>
                <w:sz w:val="18"/>
                <w:szCs w:val="18"/>
              </w:rPr>
            </w:pPr>
            <w:r w:rsidRPr="004A19A4">
              <w:rPr>
                <w:sz w:val="18"/>
                <w:szCs w:val="18"/>
              </w:rPr>
              <w:t>4.</w:t>
            </w:r>
            <w:r w:rsidR="00962007">
              <w:rPr>
                <w:sz w:val="18"/>
                <w:szCs w:val="18"/>
              </w:rPr>
              <w:t>1</w:t>
            </w:r>
            <w:r w:rsidRPr="004A19A4">
              <w:rPr>
                <w:sz w:val="18"/>
                <w:szCs w:val="18"/>
              </w:rPr>
              <w:t>.1</w:t>
            </w:r>
            <w:r w:rsidRPr="004A19A4">
              <w:rPr>
                <w:sz w:val="18"/>
                <w:szCs w:val="18"/>
                <w:vertAlign w:val="superscript"/>
              </w:rPr>
              <w:t>11</w:t>
            </w:r>
          </w:p>
        </w:tc>
        <w:tc>
          <w:tcPr>
            <w:tcW w:w="3627" w:type="dxa"/>
            <w:vAlign w:val="center"/>
          </w:tcPr>
          <w:p w:rsidR="0030772F" w:rsidRPr="004A19A4" w:rsidRDefault="0030772F" w:rsidP="009B06E0">
            <w:pPr>
              <w:rPr>
                <w:sz w:val="18"/>
                <w:szCs w:val="18"/>
              </w:rPr>
            </w:pPr>
            <w:r w:rsidRPr="004A19A4">
              <w:rPr>
                <w:sz w:val="18"/>
                <w:szCs w:val="18"/>
              </w:rPr>
              <w:t>Standart Kartlar</w:t>
            </w:r>
          </w:p>
        </w:tc>
        <w:tc>
          <w:tcPr>
            <w:tcW w:w="4736" w:type="dxa"/>
            <w:vMerge w:val="restart"/>
          </w:tcPr>
          <w:p w:rsidR="0030772F" w:rsidRPr="004A19A4" w:rsidRDefault="0030772F" w:rsidP="0030772F">
            <w:pPr>
              <w:jc w:val="center"/>
              <w:rPr>
                <w:sz w:val="18"/>
                <w:szCs w:val="18"/>
              </w:rPr>
            </w:pPr>
          </w:p>
          <w:p w:rsidR="0030772F" w:rsidRPr="004A19A4" w:rsidRDefault="0030772F" w:rsidP="0030772F">
            <w:pPr>
              <w:jc w:val="center"/>
              <w:rPr>
                <w:sz w:val="18"/>
                <w:szCs w:val="18"/>
              </w:rPr>
            </w:pPr>
          </w:p>
          <w:p w:rsidR="0030772F" w:rsidRPr="004A19A4" w:rsidRDefault="0030772F" w:rsidP="0030772F">
            <w:pPr>
              <w:jc w:val="center"/>
              <w:rPr>
                <w:sz w:val="18"/>
                <w:szCs w:val="18"/>
              </w:rPr>
            </w:pPr>
          </w:p>
          <w:p w:rsidR="0030772F" w:rsidRPr="004A19A4" w:rsidRDefault="0030772F" w:rsidP="0030772F">
            <w:pPr>
              <w:jc w:val="both"/>
              <w:rPr>
                <w:sz w:val="18"/>
                <w:szCs w:val="18"/>
              </w:rPr>
            </w:pPr>
            <w:r w:rsidRPr="004A19A4">
              <w:rPr>
                <w:sz w:val="18"/>
                <w:szCs w:val="18"/>
              </w:rPr>
              <w:t>Ek kartlarda tahsil edilecek olan ücret asıl kart ücretinin yüzde ellisini geçemez.</w:t>
            </w:r>
          </w:p>
        </w:tc>
      </w:tr>
      <w:tr w:rsidR="004A19A4" w:rsidRPr="004A19A4" w:rsidTr="009B06E0">
        <w:tc>
          <w:tcPr>
            <w:tcW w:w="1017" w:type="dxa"/>
            <w:vAlign w:val="center"/>
          </w:tcPr>
          <w:p w:rsidR="0030772F" w:rsidRPr="004A19A4" w:rsidRDefault="0030772F" w:rsidP="009B06E0">
            <w:pPr>
              <w:rPr>
                <w:sz w:val="18"/>
                <w:szCs w:val="18"/>
              </w:rPr>
            </w:pPr>
            <w:r w:rsidRPr="004A19A4">
              <w:rPr>
                <w:sz w:val="18"/>
                <w:szCs w:val="18"/>
              </w:rPr>
              <w:t>4.1.2 /</w:t>
            </w:r>
          </w:p>
          <w:p w:rsidR="0030772F" w:rsidRPr="004A19A4" w:rsidRDefault="0030772F" w:rsidP="009B06E0">
            <w:pPr>
              <w:rPr>
                <w:sz w:val="18"/>
                <w:szCs w:val="18"/>
              </w:rPr>
            </w:pPr>
            <w:r w:rsidRPr="004A19A4">
              <w:rPr>
                <w:sz w:val="18"/>
                <w:szCs w:val="18"/>
              </w:rPr>
              <w:t>4.2.2</w:t>
            </w:r>
            <w:r w:rsidRPr="004A19A4">
              <w:rPr>
                <w:sz w:val="18"/>
                <w:szCs w:val="18"/>
                <w:vertAlign w:val="superscript"/>
              </w:rPr>
              <w:t>11</w:t>
            </w:r>
          </w:p>
        </w:tc>
        <w:tc>
          <w:tcPr>
            <w:tcW w:w="3627" w:type="dxa"/>
            <w:vAlign w:val="center"/>
          </w:tcPr>
          <w:p w:rsidR="0030772F" w:rsidRPr="004A19A4" w:rsidRDefault="0030772F" w:rsidP="009B06E0">
            <w:pPr>
              <w:rPr>
                <w:sz w:val="18"/>
                <w:szCs w:val="18"/>
              </w:rPr>
            </w:pPr>
            <w:r w:rsidRPr="004A19A4">
              <w:rPr>
                <w:sz w:val="18"/>
                <w:szCs w:val="18"/>
              </w:rPr>
              <w:t>Logolu Kartlar</w:t>
            </w:r>
          </w:p>
        </w:tc>
        <w:tc>
          <w:tcPr>
            <w:tcW w:w="4736" w:type="dxa"/>
            <w:vMerge/>
          </w:tcPr>
          <w:p w:rsidR="0030772F" w:rsidRPr="004A19A4" w:rsidRDefault="0030772F" w:rsidP="001D0BA9">
            <w:pPr>
              <w:jc w:val="both"/>
              <w:rPr>
                <w:sz w:val="18"/>
                <w:szCs w:val="18"/>
              </w:rPr>
            </w:pPr>
          </w:p>
        </w:tc>
      </w:tr>
      <w:tr w:rsidR="004A19A4" w:rsidRPr="004A19A4" w:rsidTr="009B06E0">
        <w:tc>
          <w:tcPr>
            <w:tcW w:w="1017" w:type="dxa"/>
            <w:vAlign w:val="center"/>
          </w:tcPr>
          <w:p w:rsidR="004A19A4" w:rsidRPr="004A19A4" w:rsidRDefault="0030772F" w:rsidP="009B06E0">
            <w:pPr>
              <w:rPr>
                <w:sz w:val="18"/>
                <w:szCs w:val="18"/>
              </w:rPr>
            </w:pPr>
            <w:r w:rsidRPr="004A19A4">
              <w:rPr>
                <w:sz w:val="18"/>
                <w:szCs w:val="18"/>
              </w:rPr>
              <w:t>4.1.3</w:t>
            </w:r>
            <w:r w:rsidR="004A19A4" w:rsidRPr="004A19A4">
              <w:rPr>
                <w:sz w:val="18"/>
                <w:szCs w:val="18"/>
              </w:rPr>
              <w:t xml:space="preserve"> </w:t>
            </w:r>
            <w:r w:rsidRPr="004A19A4">
              <w:rPr>
                <w:sz w:val="18"/>
                <w:szCs w:val="18"/>
              </w:rPr>
              <w:t>/</w:t>
            </w:r>
          </w:p>
          <w:p w:rsidR="0030772F" w:rsidRPr="004A19A4" w:rsidRDefault="0030772F" w:rsidP="009B06E0">
            <w:pPr>
              <w:rPr>
                <w:sz w:val="18"/>
                <w:szCs w:val="18"/>
              </w:rPr>
            </w:pPr>
            <w:r w:rsidRPr="004A19A4">
              <w:rPr>
                <w:sz w:val="18"/>
                <w:szCs w:val="18"/>
              </w:rPr>
              <w:t>4.2.3</w:t>
            </w:r>
            <w:r w:rsidRPr="004A19A4">
              <w:rPr>
                <w:sz w:val="18"/>
                <w:szCs w:val="18"/>
                <w:vertAlign w:val="superscript"/>
              </w:rPr>
              <w:t>11</w:t>
            </w:r>
          </w:p>
        </w:tc>
        <w:tc>
          <w:tcPr>
            <w:tcW w:w="3627" w:type="dxa"/>
            <w:vAlign w:val="center"/>
          </w:tcPr>
          <w:p w:rsidR="0030772F" w:rsidRPr="004A19A4" w:rsidRDefault="0030772F" w:rsidP="009B06E0">
            <w:pPr>
              <w:rPr>
                <w:sz w:val="18"/>
                <w:szCs w:val="18"/>
              </w:rPr>
            </w:pPr>
            <w:r w:rsidRPr="004A19A4">
              <w:rPr>
                <w:sz w:val="18"/>
                <w:szCs w:val="18"/>
              </w:rPr>
              <w:t>Ortak Markalı Kartlar</w:t>
            </w:r>
          </w:p>
        </w:tc>
        <w:tc>
          <w:tcPr>
            <w:tcW w:w="4736" w:type="dxa"/>
            <w:vMerge/>
          </w:tcPr>
          <w:p w:rsidR="0030772F" w:rsidRPr="004A19A4" w:rsidRDefault="0030772F" w:rsidP="001D0BA9">
            <w:pPr>
              <w:jc w:val="both"/>
              <w:rPr>
                <w:sz w:val="18"/>
                <w:szCs w:val="18"/>
              </w:rPr>
            </w:pPr>
          </w:p>
        </w:tc>
      </w:tr>
      <w:tr w:rsidR="004A19A4" w:rsidRPr="004A19A4" w:rsidTr="009B06E0">
        <w:tc>
          <w:tcPr>
            <w:tcW w:w="1017" w:type="dxa"/>
            <w:vAlign w:val="center"/>
          </w:tcPr>
          <w:p w:rsidR="0030772F" w:rsidRPr="004A19A4" w:rsidRDefault="0030772F" w:rsidP="009B06E0">
            <w:pPr>
              <w:rPr>
                <w:sz w:val="18"/>
                <w:szCs w:val="18"/>
              </w:rPr>
            </w:pPr>
            <w:r w:rsidRPr="004A19A4">
              <w:rPr>
                <w:sz w:val="18"/>
                <w:szCs w:val="18"/>
              </w:rPr>
              <w:t>4.1.4 /</w:t>
            </w:r>
          </w:p>
          <w:p w:rsidR="0030772F" w:rsidRPr="004A19A4" w:rsidRDefault="0030772F" w:rsidP="009B06E0">
            <w:pPr>
              <w:rPr>
                <w:sz w:val="18"/>
                <w:szCs w:val="18"/>
              </w:rPr>
            </w:pPr>
            <w:r w:rsidRPr="004A19A4">
              <w:rPr>
                <w:sz w:val="18"/>
                <w:szCs w:val="18"/>
              </w:rPr>
              <w:t>4.2.4</w:t>
            </w:r>
            <w:r w:rsidRPr="004A19A4">
              <w:rPr>
                <w:sz w:val="18"/>
                <w:szCs w:val="18"/>
                <w:vertAlign w:val="superscript"/>
              </w:rPr>
              <w:t>11</w:t>
            </w:r>
          </w:p>
        </w:tc>
        <w:tc>
          <w:tcPr>
            <w:tcW w:w="3627" w:type="dxa"/>
            <w:vAlign w:val="center"/>
          </w:tcPr>
          <w:p w:rsidR="0030772F" w:rsidRPr="004A19A4" w:rsidRDefault="0030772F" w:rsidP="009B06E0">
            <w:pPr>
              <w:rPr>
                <w:sz w:val="18"/>
                <w:szCs w:val="18"/>
              </w:rPr>
            </w:pPr>
            <w:r w:rsidRPr="004A19A4">
              <w:rPr>
                <w:sz w:val="18"/>
                <w:szCs w:val="18"/>
              </w:rPr>
              <w:t>Temassız/NFC Kartlar</w:t>
            </w:r>
          </w:p>
        </w:tc>
        <w:tc>
          <w:tcPr>
            <w:tcW w:w="4736" w:type="dxa"/>
            <w:vMerge/>
          </w:tcPr>
          <w:p w:rsidR="0030772F" w:rsidRPr="004A19A4" w:rsidRDefault="0030772F"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4.3</w:t>
            </w:r>
            <w:r w:rsidR="00A9003A" w:rsidRPr="004A19A4">
              <w:rPr>
                <w:b/>
                <w:sz w:val="18"/>
                <w:szCs w:val="18"/>
                <w:vertAlign w:val="superscript"/>
              </w:rPr>
              <w:t>12</w:t>
            </w:r>
          </w:p>
        </w:tc>
        <w:tc>
          <w:tcPr>
            <w:tcW w:w="3627" w:type="dxa"/>
            <w:vAlign w:val="center"/>
          </w:tcPr>
          <w:p w:rsidR="003C6A90" w:rsidRPr="004A19A4" w:rsidRDefault="003C6A90" w:rsidP="009B06E0">
            <w:pPr>
              <w:rPr>
                <w:b/>
                <w:sz w:val="18"/>
                <w:szCs w:val="18"/>
              </w:rPr>
            </w:pPr>
            <w:r w:rsidRPr="004A19A4">
              <w:rPr>
                <w:b/>
                <w:sz w:val="18"/>
                <w:szCs w:val="18"/>
              </w:rPr>
              <w:t>KART YENİLEME ÜCRETİ</w:t>
            </w:r>
          </w:p>
        </w:tc>
        <w:tc>
          <w:tcPr>
            <w:tcW w:w="4736" w:type="dxa"/>
          </w:tcPr>
          <w:p w:rsidR="003C6A90" w:rsidRPr="004A19A4" w:rsidRDefault="008E3E54" w:rsidP="008E3E54">
            <w:pPr>
              <w:jc w:val="both"/>
              <w:rPr>
                <w:sz w:val="18"/>
                <w:szCs w:val="18"/>
              </w:rPr>
            </w:pPr>
            <w:r w:rsidRPr="004A19A4">
              <w:rPr>
                <w:sz w:val="18"/>
                <w:szCs w:val="18"/>
              </w:rPr>
              <w:t>Bir takvim yılı</w:t>
            </w:r>
            <w:r w:rsidR="005F2B66">
              <w:rPr>
                <w:sz w:val="18"/>
                <w:szCs w:val="18"/>
              </w:rPr>
              <w:t xml:space="preserve"> </w:t>
            </w:r>
            <w:r w:rsidRPr="004A19A4">
              <w:rPr>
                <w:sz w:val="18"/>
                <w:szCs w:val="18"/>
              </w:rPr>
              <w:t>(1 Ocak-31 Aralık) içerisinde iki adete kadar kayıp, çalıntı, manyetik hasar, ad-soyad değişikliği ve benzeri nedenler dolayısıyla kart yenileme işlemlerinden ücret tahsil edilemez. Süresi biten kartın banka tarafından yenilenmesi işlemi bu sayıya dâhil edilmeyecektir.</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4.4</w:t>
            </w:r>
            <w:r w:rsidR="00A9003A" w:rsidRPr="004A19A4">
              <w:rPr>
                <w:b/>
                <w:sz w:val="18"/>
                <w:szCs w:val="18"/>
                <w:vertAlign w:val="superscript"/>
              </w:rPr>
              <w:t>13</w:t>
            </w:r>
          </w:p>
        </w:tc>
        <w:tc>
          <w:tcPr>
            <w:tcW w:w="3627" w:type="dxa"/>
            <w:vAlign w:val="center"/>
          </w:tcPr>
          <w:p w:rsidR="003C6A90" w:rsidRPr="004A19A4" w:rsidRDefault="003C6A90" w:rsidP="009B06E0">
            <w:pPr>
              <w:rPr>
                <w:b/>
                <w:sz w:val="18"/>
                <w:szCs w:val="18"/>
              </w:rPr>
            </w:pPr>
            <w:r w:rsidRPr="004A19A4">
              <w:rPr>
                <w:b/>
                <w:sz w:val="18"/>
                <w:szCs w:val="18"/>
              </w:rPr>
              <w:t>NAKİT AVANS ÜCRETİ</w:t>
            </w:r>
          </w:p>
        </w:tc>
        <w:tc>
          <w:tcPr>
            <w:tcW w:w="4736" w:type="dxa"/>
          </w:tcPr>
          <w:p w:rsidR="003C6A90" w:rsidRPr="004A19A4" w:rsidRDefault="003C6A90" w:rsidP="003C6A90">
            <w:pPr>
              <w:jc w:val="both"/>
              <w:rPr>
                <w:sz w:val="18"/>
                <w:szCs w:val="18"/>
              </w:rPr>
            </w:pPr>
            <w:r w:rsidRPr="004A19A4">
              <w:rPr>
                <w:sz w:val="18"/>
                <w:szCs w:val="18"/>
              </w:rPr>
              <w:t>Kredi kartlarından yapılan taksitli nakit avans işlemleri ile alışveriş sonrası yapılan taksitlendirme işlemlerinden ücret tahsil edilemez.</w:t>
            </w:r>
          </w:p>
        </w:tc>
      </w:tr>
      <w:tr w:rsidR="004A19A4" w:rsidRPr="004A19A4" w:rsidTr="009B06E0">
        <w:tc>
          <w:tcPr>
            <w:tcW w:w="1017" w:type="dxa"/>
            <w:vAlign w:val="center"/>
          </w:tcPr>
          <w:p w:rsidR="00026D39" w:rsidRPr="004A19A4" w:rsidRDefault="00026D39" w:rsidP="009B06E0">
            <w:pPr>
              <w:rPr>
                <w:b/>
                <w:sz w:val="18"/>
                <w:szCs w:val="18"/>
              </w:rPr>
            </w:pPr>
            <w:r w:rsidRPr="004A19A4">
              <w:rPr>
                <w:b/>
                <w:sz w:val="18"/>
                <w:szCs w:val="18"/>
              </w:rPr>
              <w:t>5</w:t>
            </w:r>
          </w:p>
        </w:tc>
        <w:tc>
          <w:tcPr>
            <w:tcW w:w="3627" w:type="dxa"/>
            <w:vAlign w:val="center"/>
          </w:tcPr>
          <w:p w:rsidR="00026D39" w:rsidRPr="004A19A4" w:rsidRDefault="00026D39" w:rsidP="009B06E0">
            <w:pPr>
              <w:rPr>
                <w:b/>
                <w:sz w:val="18"/>
                <w:szCs w:val="18"/>
              </w:rPr>
            </w:pPr>
            <w:r w:rsidRPr="004A19A4">
              <w:rPr>
                <w:b/>
                <w:sz w:val="18"/>
                <w:szCs w:val="18"/>
              </w:rPr>
              <w:t>DİĞER (TL/YP)</w:t>
            </w:r>
          </w:p>
        </w:tc>
        <w:tc>
          <w:tcPr>
            <w:tcW w:w="4736" w:type="dxa"/>
          </w:tcPr>
          <w:p w:rsidR="00026D39" w:rsidRPr="004A19A4" w:rsidRDefault="00026D39"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5.1</w:t>
            </w:r>
            <w:r w:rsidR="00A9003A" w:rsidRPr="004A19A4">
              <w:rPr>
                <w:b/>
                <w:sz w:val="18"/>
                <w:szCs w:val="18"/>
                <w:vertAlign w:val="superscript"/>
              </w:rPr>
              <w:t>14</w:t>
            </w:r>
          </w:p>
        </w:tc>
        <w:tc>
          <w:tcPr>
            <w:tcW w:w="3627" w:type="dxa"/>
            <w:vAlign w:val="center"/>
          </w:tcPr>
          <w:p w:rsidR="003C6A90" w:rsidRPr="004A19A4" w:rsidRDefault="00026D39" w:rsidP="009B06E0">
            <w:pPr>
              <w:rPr>
                <w:b/>
                <w:sz w:val="18"/>
                <w:szCs w:val="18"/>
              </w:rPr>
            </w:pPr>
            <w:r w:rsidRPr="004A19A4">
              <w:rPr>
                <w:b/>
                <w:sz w:val="18"/>
                <w:szCs w:val="18"/>
              </w:rPr>
              <w:t>KİRALIK KASA ÜCRETİ</w:t>
            </w:r>
          </w:p>
        </w:tc>
        <w:tc>
          <w:tcPr>
            <w:tcW w:w="4736" w:type="dxa"/>
          </w:tcPr>
          <w:p w:rsidR="003C6A90" w:rsidRPr="004A19A4" w:rsidRDefault="00151EA0" w:rsidP="001D0BA9">
            <w:pPr>
              <w:jc w:val="both"/>
              <w:rPr>
                <w:sz w:val="18"/>
                <w:szCs w:val="18"/>
              </w:rPr>
            </w:pPr>
            <w:r w:rsidRPr="004A19A4">
              <w:rPr>
                <w:sz w:val="18"/>
                <w:szCs w:val="18"/>
              </w:rPr>
              <w:t>Kiralık kasa ziyaretine ilişkin herhangi bir ücret alınamaz.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5.2</w:t>
            </w:r>
          </w:p>
        </w:tc>
        <w:tc>
          <w:tcPr>
            <w:tcW w:w="3627" w:type="dxa"/>
            <w:vAlign w:val="center"/>
          </w:tcPr>
          <w:p w:rsidR="00030902" w:rsidRDefault="00026D39" w:rsidP="009B06E0">
            <w:pPr>
              <w:rPr>
                <w:b/>
                <w:sz w:val="18"/>
                <w:szCs w:val="18"/>
              </w:rPr>
            </w:pPr>
            <w:r w:rsidRPr="004A19A4">
              <w:rPr>
                <w:b/>
                <w:sz w:val="18"/>
                <w:szCs w:val="18"/>
              </w:rPr>
              <w:t xml:space="preserve">KAMPANYALI ÜRÜN VEYA </w:t>
            </w:r>
          </w:p>
          <w:p w:rsidR="003C6A90" w:rsidRPr="004A19A4" w:rsidRDefault="00026D39" w:rsidP="009B06E0">
            <w:pPr>
              <w:rPr>
                <w:b/>
                <w:sz w:val="18"/>
                <w:szCs w:val="18"/>
              </w:rPr>
            </w:pPr>
            <w:r w:rsidRPr="004A19A4">
              <w:rPr>
                <w:b/>
                <w:sz w:val="18"/>
                <w:szCs w:val="18"/>
              </w:rPr>
              <w:t>HİZMETLER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5.2.1</w:t>
            </w:r>
            <w:r w:rsidR="00A9003A" w:rsidRPr="004A19A4">
              <w:rPr>
                <w:sz w:val="18"/>
                <w:szCs w:val="18"/>
                <w:vertAlign w:val="superscript"/>
              </w:rPr>
              <w:t>15</w:t>
            </w:r>
          </w:p>
        </w:tc>
        <w:tc>
          <w:tcPr>
            <w:tcW w:w="3627" w:type="dxa"/>
            <w:vAlign w:val="center"/>
          </w:tcPr>
          <w:p w:rsidR="003C6A90" w:rsidRPr="004A19A4" w:rsidRDefault="00026D39" w:rsidP="009B06E0">
            <w:pPr>
              <w:rPr>
                <w:sz w:val="18"/>
                <w:szCs w:val="18"/>
              </w:rPr>
            </w:pPr>
            <w:r w:rsidRPr="004A19A4">
              <w:rPr>
                <w:sz w:val="18"/>
                <w:szCs w:val="18"/>
              </w:rPr>
              <w:t>Ürün ve Hizmet Paketleri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5.2.2</w:t>
            </w:r>
            <w:r w:rsidR="00A9003A" w:rsidRPr="004A19A4">
              <w:rPr>
                <w:sz w:val="18"/>
                <w:szCs w:val="18"/>
                <w:vertAlign w:val="superscript"/>
              </w:rPr>
              <w:t>16</w:t>
            </w:r>
          </w:p>
        </w:tc>
        <w:tc>
          <w:tcPr>
            <w:tcW w:w="3627" w:type="dxa"/>
            <w:vAlign w:val="center"/>
          </w:tcPr>
          <w:p w:rsidR="003C6A90" w:rsidRPr="004A19A4" w:rsidRDefault="00026D39" w:rsidP="009B06E0">
            <w:pPr>
              <w:rPr>
                <w:sz w:val="18"/>
                <w:szCs w:val="18"/>
              </w:rPr>
            </w:pPr>
            <w:r w:rsidRPr="004A19A4">
              <w:rPr>
                <w:sz w:val="18"/>
                <w:szCs w:val="18"/>
              </w:rPr>
              <w:t>Kampanyalar</w:t>
            </w:r>
          </w:p>
        </w:tc>
        <w:tc>
          <w:tcPr>
            <w:tcW w:w="4736" w:type="dxa"/>
          </w:tcPr>
          <w:p w:rsidR="003C6A90" w:rsidRDefault="004A19A4" w:rsidP="001D0BA9">
            <w:pPr>
              <w:jc w:val="both"/>
              <w:rPr>
                <w:sz w:val="18"/>
                <w:szCs w:val="18"/>
              </w:rPr>
            </w:pPr>
            <w:r>
              <w:rPr>
                <w:sz w:val="18"/>
                <w:szCs w:val="18"/>
              </w:rPr>
              <w:t>Kampanya dahilinde birikmiş mil/para puanların harcanmasına ve avans mil kullanımına ilişkin finansal tüketicilerden herhangi bir kullanım ücreti/komisyonu tahsil edilemez.</w:t>
            </w:r>
          </w:p>
          <w:p w:rsidR="00C71813" w:rsidRPr="00C71813" w:rsidRDefault="00C71813" w:rsidP="001D0BA9">
            <w:pPr>
              <w:jc w:val="both"/>
              <w:rPr>
                <w:sz w:val="12"/>
                <w:szCs w:val="12"/>
              </w:rPr>
            </w:pPr>
          </w:p>
          <w:p w:rsidR="004A19A4" w:rsidRPr="004A19A4" w:rsidRDefault="004A19A4" w:rsidP="004A19A4">
            <w:pPr>
              <w:jc w:val="both"/>
              <w:rPr>
                <w:sz w:val="18"/>
                <w:szCs w:val="18"/>
              </w:rPr>
            </w:pPr>
            <w:r>
              <w:rPr>
                <w:sz w:val="18"/>
                <w:szCs w:val="18"/>
              </w:rPr>
              <w:t xml:space="preserve">Kuruluşların finansal tüketicinin harcama, talimat gibi taahhütler karşılığı belirli bir ürün veya hizmetten faydalanmasını sağlayan uygulamalarında, ilgili taahhüdün yerine getirilmemesi halinde peşin olarak verilen puan </w:t>
            </w:r>
            <w:r w:rsidR="003429BA">
              <w:rPr>
                <w:sz w:val="18"/>
                <w:szCs w:val="18"/>
              </w:rPr>
              <w:t>veya faydalanılan ürün veya hizmet bedelinin taahhütle karşılanamayan kısmı dışında herhangi bir ceza bedeli veya ceza bedeli yerine geçecek  faiz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5.2.3</w:t>
            </w:r>
            <w:r w:rsidR="00A9003A" w:rsidRPr="004A19A4">
              <w:rPr>
                <w:sz w:val="18"/>
                <w:szCs w:val="18"/>
                <w:vertAlign w:val="superscript"/>
              </w:rPr>
              <w:t>17</w:t>
            </w:r>
          </w:p>
        </w:tc>
        <w:tc>
          <w:tcPr>
            <w:tcW w:w="3627" w:type="dxa"/>
            <w:vAlign w:val="center"/>
          </w:tcPr>
          <w:p w:rsidR="003C6A90" w:rsidRPr="004A19A4" w:rsidRDefault="00026D39" w:rsidP="009B06E0">
            <w:pPr>
              <w:rPr>
                <w:sz w:val="18"/>
                <w:szCs w:val="18"/>
              </w:rPr>
            </w:pPr>
            <w:r w:rsidRPr="004A19A4">
              <w:rPr>
                <w:sz w:val="18"/>
                <w:szCs w:val="18"/>
              </w:rPr>
              <w:t>Özel Hizmetler</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5.3</w:t>
            </w:r>
            <w:r w:rsidR="00A9003A" w:rsidRPr="004A19A4">
              <w:rPr>
                <w:b/>
                <w:sz w:val="18"/>
                <w:szCs w:val="18"/>
                <w:vertAlign w:val="superscript"/>
              </w:rPr>
              <w:t>18</w:t>
            </w:r>
          </w:p>
        </w:tc>
        <w:tc>
          <w:tcPr>
            <w:tcW w:w="3627" w:type="dxa"/>
            <w:vAlign w:val="center"/>
          </w:tcPr>
          <w:p w:rsidR="003C6A90" w:rsidRPr="004A19A4" w:rsidRDefault="00026D39" w:rsidP="009B06E0">
            <w:pPr>
              <w:rPr>
                <w:b/>
                <w:sz w:val="18"/>
                <w:szCs w:val="18"/>
              </w:rPr>
            </w:pPr>
            <w:r w:rsidRPr="004A19A4">
              <w:rPr>
                <w:b/>
                <w:sz w:val="18"/>
                <w:szCs w:val="18"/>
              </w:rPr>
              <w:t>FATURA ÖDEME ÜCRETİ</w:t>
            </w:r>
          </w:p>
        </w:tc>
        <w:tc>
          <w:tcPr>
            <w:tcW w:w="4736" w:type="dxa"/>
          </w:tcPr>
          <w:p w:rsidR="00820C64" w:rsidRPr="004A19A4" w:rsidRDefault="00151EA0" w:rsidP="001D0BA9">
            <w:pPr>
              <w:jc w:val="both"/>
              <w:rPr>
                <w:sz w:val="18"/>
                <w:szCs w:val="18"/>
              </w:rPr>
            </w:pPr>
            <w:r w:rsidRPr="004A19A4">
              <w:rPr>
                <w:sz w:val="18"/>
                <w:szCs w:val="18"/>
              </w:rPr>
              <w:t>Otomatik ödeme talimatı ile yapılan fatura ödemelerinden ücret alınamaz.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5.4</w:t>
            </w:r>
          </w:p>
        </w:tc>
        <w:tc>
          <w:tcPr>
            <w:tcW w:w="3627" w:type="dxa"/>
            <w:vAlign w:val="center"/>
          </w:tcPr>
          <w:p w:rsidR="003C6A90" w:rsidRPr="004A19A4" w:rsidRDefault="00026D39" w:rsidP="009B06E0">
            <w:pPr>
              <w:rPr>
                <w:b/>
                <w:sz w:val="18"/>
                <w:szCs w:val="18"/>
              </w:rPr>
            </w:pPr>
            <w:r w:rsidRPr="004A19A4">
              <w:rPr>
                <w:b/>
                <w:sz w:val="18"/>
                <w:szCs w:val="18"/>
              </w:rPr>
              <w:t>ARŞİV - ARAŞTIRMA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5.4.1</w:t>
            </w:r>
            <w:r w:rsidR="00A9003A" w:rsidRPr="004A19A4">
              <w:rPr>
                <w:sz w:val="18"/>
                <w:szCs w:val="18"/>
                <w:vertAlign w:val="superscript"/>
              </w:rPr>
              <w:t>19</w:t>
            </w:r>
          </w:p>
        </w:tc>
        <w:tc>
          <w:tcPr>
            <w:tcW w:w="3627" w:type="dxa"/>
            <w:vAlign w:val="center"/>
          </w:tcPr>
          <w:p w:rsidR="003C6A90" w:rsidRPr="004A19A4" w:rsidRDefault="00026D39" w:rsidP="009B06E0">
            <w:pPr>
              <w:rPr>
                <w:sz w:val="18"/>
                <w:szCs w:val="18"/>
              </w:rPr>
            </w:pPr>
            <w:r w:rsidRPr="004A19A4">
              <w:rPr>
                <w:sz w:val="18"/>
                <w:szCs w:val="18"/>
              </w:rPr>
              <w:t>Arşiv Araştırması Gerektiren Belge ve Dekont Verilmesi</w:t>
            </w:r>
          </w:p>
        </w:tc>
        <w:tc>
          <w:tcPr>
            <w:tcW w:w="4736" w:type="dxa"/>
          </w:tcPr>
          <w:p w:rsidR="003C6A90" w:rsidRPr="004A19A4" w:rsidRDefault="004A19A4" w:rsidP="001D0BA9">
            <w:pPr>
              <w:jc w:val="both"/>
              <w:rPr>
                <w:sz w:val="18"/>
                <w:szCs w:val="18"/>
              </w:rPr>
            </w:pPr>
            <w:r w:rsidRPr="004A19A4">
              <w:rPr>
                <w:sz w:val="18"/>
                <w:szCs w:val="18"/>
              </w:rPr>
              <w:t>Finansal tüketici tarafından yapılan başvurularda, talep edilen dokümanın düzenlenme tarihinden sonraki ilk yıl için ücret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5.4.2</w:t>
            </w:r>
            <w:r w:rsidR="00A9003A" w:rsidRPr="004A19A4">
              <w:rPr>
                <w:sz w:val="18"/>
                <w:szCs w:val="18"/>
                <w:vertAlign w:val="superscript"/>
              </w:rPr>
              <w:t>20</w:t>
            </w:r>
          </w:p>
        </w:tc>
        <w:tc>
          <w:tcPr>
            <w:tcW w:w="3627" w:type="dxa"/>
            <w:vAlign w:val="center"/>
          </w:tcPr>
          <w:p w:rsidR="003C6A90" w:rsidRPr="004A19A4" w:rsidRDefault="00026D39" w:rsidP="009B06E0">
            <w:pPr>
              <w:rPr>
                <w:sz w:val="18"/>
                <w:szCs w:val="18"/>
              </w:rPr>
            </w:pPr>
            <w:r w:rsidRPr="004A19A4">
              <w:rPr>
                <w:sz w:val="18"/>
                <w:szCs w:val="18"/>
              </w:rPr>
              <w:t>Mevduat Araştırma</w:t>
            </w:r>
          </w:p>
        </w:tc>
        <w:tc>
          <w:tcPr>
            <w:tcW w:w="4736" w:type="dxa"/>
          </w:tcPr>
          <w:p w:rsidR="003C6A90" w:rsidRPr="004A19A4" w:rsidRDefault="004A19A4" w:rsidP="001D0BA9">
            <w:pPr>
              <w:jc w:val="both"/>
              <w:rPr>
                <w:sz w:val="18"/>
                <w:szCs w:val="18"/>
              </w:rPr>
            </w:pPr>
            <w:r w:rsidRPr="004A19A4">
              <w:rPr>
                <w:sz w:val="18"/>
                <w:szCs w:val="18"/>
              </w:rPr>
              <w:t>Anlık hesap özeti taleplerinde ilk yıl için ücret tahsil edilemez.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5.4.3</w:t>
            </w:r>
          </w:p>
        </w:tc>
        <w:tc>
          <w:tcPr>
            <w:tcW w:w="3627" w:type="dxa"/>
            <w:vAlign w:val="center"/>
          </w:tcPr>
          <w:p w:rsidR="003C6A90" w:rsidRPr="004A19A4" w:rsidRDefault="00026D39" w:rsidP="009B06E0">
            <w:pPr>
              <w:rPr>
                <w:sz w:val="18"/>
                <w:szCs w:val="18"/>
              </w:rPr>
            </w:pPr>
            <w:r w:rsidRPr="004A19A4">
              <w:rPr>
                <w:sz w:val="18"/>
                <w:szCs w:val="18"/>
              </w:rPr>
              <w:t>Borcu Yoktur Yazısı Verilmesi</w:t>
            </w:r>
          </w:p>
        </w:tc>
        <w:tc>
          <w:tcPr>
            <w:tcW w:w="4736" w:type="dxa"/>
          </w:tcPr>
          <w:p w:rsidR="003C6A90" w:rsidRPr="004A19A4" w:rsidRDefault="004A19A4" w:rsidP="001D0BA9">
            <w:pPr>
              <w:jc w:val="both"/>
              <w:rPr>
                <w:sz w:val="18"/>
                <w:szCs w:val="18"/>
              </w:rPr>
            </w:pPr>
            <w:r w:rsidRPr="004A19A4">
              <w:rPr>
                <w:sz w:val="18"/>
                <w:szCs w:val="18"/>
              </w:rPr>
              <w:t>Finansal tüketicinin ilk talep ettiği yazıdan ücret tahsil edilemez.</w:t>
            </w: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5.5</w:t>
            </w:r>
          </w:p>
        </w:tc>
        <w:tc>
          <w:tcPr>
            <w:tcW w:w="3627" w:type="dxa"/>
            <w:vAlign w:val="center"/>
          </w:tcPr>
          <w:p w:rsidR="003C6A90" w:rsidRPr="004A19A4" w:rsidRDefault="00026D39" w:rsidP="009B06E0">
            <w:pPr>
              <w:rPr>
                <w:b/>
                <w:sz w:val="18"/>
                <w:szCs w:val="18"/>
              </w:rPr>
            </w:pPr>
            <w:r w:rsidRPr="004A19A4">
              <w:rPr>
                <w:b/>
                <w:sz w:val="18"/>
                <w:szCs w:val="18"/>
              </w:rPr>
              <w:t>ONAYA BAĞLI BİLDİRİM</w:t>
            </w:r>
          </w:p>
        </w:tc>
        <w:tc>
          <w:tcPr>
            <w:tcW w:w="4736" w:type="dxa"/>
          </w:tcPr>
          <w:p w:rsidR="003C6A90" w:rsidRPr="004A19A4" w:rsidRDefault="004A19A4" w:rsidP="005F2B66">
            <w:pPr>
              <w:jc w:val="both"/>
              <w:rPr>
                <w:sz w:val="18"/>
                <w:szCs w:val="18"/>
              </w:rPr>
            </w:pPr>
            <w:r w:rsidRPr="004A19A4">
              <w:rPr>
                <w:sz w:val="18"/>
                <w:szCs w:val="18"/>
              </w:rPr>
              <w:t>Onaya bağlı bildirim işlemlerinde üçüncü k</w:t>
            </w:r>
            <w:r w:rsidR="005F2B66">
              <w:rPr>
                <w:sz w:val="18"/>
                <w:szCs w:val="18"/>
              </w:rPr>
              <w:t xml:space="preserve">işi ve kuruluşlara ödenen ücretler </w:t>
            </w:r>
            <w:r w:rsidRPr="004A19A4">
              <w:rPr>
                <w:sz w:val="18"/>
                <w:szCs w:val="18"/>
              </w:rPr>
              <w:t>dışında ücret tahsil edilemez. Fina</w:t>
            </w:r>
            <w:r w:rsidR="005F2B66">
              <w:rPr>
                <w:sz w:val="18"/>
                <w:szCs w:val="18"/>
              </w:rPr>
              <w:t>nsal tüketicinin açık talep ve o</w:t>
            </w:r>
            <w:r w:rsidRPr="004A19A4">
              <w:rPr>
                <w:sz w:val="18"/>
                <w:szCs w:val="18"/>
              </w:rPr>
              <w:t>nayı olmaksızın yapılan ve ilgili mevzuat gereği belirli bir şekilde yapılması zorunlu olan bildirimler dışındaki hiçbir bildirimden ücret alınamaz.</w:t>
            </w: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5.5.1</w:t>
            </w:r>
          </w:p>
        </w:tc>
        <w:tc>
          <w:tcPr>
            <w:tcW w:w="3627" w:type="dxa"/>
            <w:vAlign w:val="center"/>
          </w:tcPr>
          <w:p w:rsidR="003C6A90" w:rsidRPr="004A19A4" w:rsidRDefault="00026D39" w:rsidP="009B06E0">
            <w:pPr>
              <w:rPr>
                <w:sz w:val="18"/>
                <w:szCs w:val="18"/>
              </w:rPr>
            </w:pPr>
            <w:r w:rsidRPr="004A19A4">
              <w:rPr>
                <w:sz w:val="18"/>
                <w:szCs w:val="18"/>
              </w:rPr>
              <w:t>Mevduat Hesap Özeti Gönderilmesi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5.5.2</w:t>
            </w:r>
          </w:p>
        </w:tc>
        <w:tc>
          <w:tcPr>
            <w:tcW w:w="3627" w:type="dxa"/>
            <w:vAlign w:val="center"/>
          </w:tcPr>
          <w:p w:rsidR="003C6A90" w:rsidRPr="004A19A4" w:rsidRDefault="00026D39" w:rsidP="009B06E0">
            <w:pPr>
              <w:rPr>
                <w:sz w:val="18"/>
                <w:szCs w:val="18"/>
              </w:rPr>
            </w:pPr>
            <w:r w:rsidRPr="004A19A4">
              <w:rPr>
                <w:sz w:val="18"/>
                <w:szCs w:val="18"/>
              </w:rPr>
              <w:t>Bildirim Ücretleri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5.6</w:t>
            </w:r>
            <w:r w:rsidR="00A9003A" w:rsidRPr="004A19A4">
              <w:rPr>
                <w:b/>
                <w:sz w:val="18"/>
                <w:szCs w:val="18"/>
                <w:vertAlign w:val="superscript"/>
              </w:rPr>
              <w:t>21</w:t>
            </w:r>
          </w:p>
        </w:tc>
        <w:tc>
          <w:tcPr>
            <w:tcW w:w="3627" w:type="dxa"/>
            <w:vAlign w:val="center"/>
          </w:tcPr>
          <w:p w:rsidR="003C6A90" w:rsidRPr="004A19A4" w:rsidRDefault="00026D39" w:rsidP="009B06E0">
            <w:pPr>
              <w:rPr>
                <w:b/>
                <w:sz w:val="18"/>
                <w:szCs w:val="18"/>
              </w:rPr>
            </w:pPr>
            <w:r w:rsidRPr="004A19A4">
              <w:rPr>
                <w:b/>
                <w:sz w:val="18"/>
                <w:szCs w:val="18"/>
              </w:rPr>
              <w:t>BAŞKA KURULUŞ ATM'SİNDEN YAPILAN İŞLEM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5.6.1</w:t>
            </w:r>
          </w:p>
        </w:tc>
        <w:tc>
          <w:tcPr>
            <w:tcW w:w="3627" w:type="dxa"/>
            <w:vAlign w:val="center"/>
          </w:tcPr>
          <w:p w:rsidR="003C6A90" w:rsidRPr="004A19A4" w:rsidRDefault="00026D39" w:rsidP="009B06E0">
            <w:pPr>
              <w:rPr>
                <w:sz w:val="18"/>
                <w:szCs w:val="18"/>
              </w:rPr>
            </w:pPr>
            <w:r w:rsidRPr="004A19A4">
              <w:rPr>
                <w:sz w:val="18"/>
                <w:szCs w:val="18"/>
              </w:rPr>
              <w:t>Bakiye Sorgulama Ücreti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5.6.2</w:t>
            </w:r>
          </w:p>
        </w:tc>
        <w:tc>
          <w:tcPr>
            <w:tcW w:w="3627" w:type="dxa"/>
            <w:vAlign w:val="center"/>
          </w:tcPr>
          <w:p w:rsidR="003C6A90" w:rsidRPr="004A19A4" w:rsidRDefault="00026D39" w:rsidP="009B06E0">
            <w:pPr>
              <w:rPr>
                <w:sz w:val="18"/>
                <w:szCs w:val="18"/>
              </w:rPr>
            </w:pPr>
            <w:r w:rsidRPr="004A19A4">
              <w:rPr>
                <w:sz w:val="18"/>
                <w:szCs w:val="18"/>
              </w:rPr>
              <w:t>Para Çekme Ücreti</w:t>
            </w:r>
          </w:p>
        </w:tc>
        <w:tc>
          <w:tcPr>
            <w:tcW w:w="4736" w:type="dxa"/>
          </w:tcPr>
          <w:p w:rsidR="003C6A90" w:rsidRPr="004A19A4" w:rsidRDefault="003C6A90" w:rsidP="001D0BA9">
            <w:pPr>
              <w:jc w:val="both"/>
              <w:rPr>
                <w:sz w:val="18"/>
                <w:szCs w:val="18"/>
              </w:rPr>
            </w:pPr>
          </w:p>
        </w:tc>
      </w:tr>
      <w:tr w:rsidR="00ED414C" w:rsidRPr="004A19A4" w:rsidTr="009B06E0">
        <w:tc>
          <w:tcPr>
            <w:tcW w:w="1017" w:type="dxa"/>
            <w:vAlign w:val="center"/>
          </w:tcPr>
          <w:p w:rsidR="00ED414C" w:rsidRPr="00ED414C" w:rsidRDefault="00ED414C" w:rsidP="009B06E0">
            <w:pPr>
              <w:rPr>
                <w:sz w:val="18"/>
                <w:szCs w:val="18"/>
              </w:rPr>
            </w:pPr>
            <w:r w:rsidRPr="00ED414C">
              <w:rPr>
                <w:sz w:val="18"/>
                <w:szCs w:val="18"/>
              </w:rPr>
              <w:t>5.6.3</w:t>
            </w:r>
          </w:p>
        </w:tc>
        <w:tc>
          <w:tcPr>
            <w:tcW w:w="3627" w:type="dxa"/>
            <w:vAlign w:val="center"/>
          </w:tcPr>
          <w:p w:rsidR="00ED414C" w:rsidRPr="00ED414C" w:rsidRDefault="00ED414C" w:rsidP="009B06E0">
            <w:pPr>
              <w:rPr>
                <w:sz w:val="18"/>
                <w:szCs w:val="18"/>
              </w:rPr>
            </w:pPr>
            <w:r w:rsidRPr="00ED414C">
              <w:rPr>
                <w:sz w:val="18"/>
                <w:szCs w:val="18"/>
              </w:rPr>
              <w:t>Para Yatırma Ücreti</w:t>
            </w:r>
          </w:p>
        </w:tc>
        <w:tc>
          <w:tcPr>
            <w:tcW w:w="4736" w:type="dxa"/>
          </w:tcPr>
          <w:p w:rsidR="00ED414C" w:rsidRPr="004A19A4" w:rsidRDefault="00ED414C"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5.7</w:t>
            </w:r>
            <w:r w:rsidR="00A9003A" w:rsidRPr="004A19A4">
              <w:rPr>
                <w:b/>
                <w:sz w:val="18"/>
                <w:szCs w:val="18"/>
                <w:vertAlign w:val="superscript"/>
              </w:rPr>
              <w:t>22</w:t>
            </w:r>
          </w:p>
        </w:tc>
        <w:tc>
          <w:tcPr>
            <w:tcW w:w="3627" w:type="dxa"/>
            <w:vAlign w:val="center"/>
          </w:tcPr>
          <w:p w:rsidR="003C6A90" w:rsidRPr="004A19A4" w:rsidRDefault="00026D39" w:rsidP="009B06E0">
            <w:pPr>
              <w:rPr>
                <w:b/>
                <w:sz w:val="18"/>
                <w:szCs w:val="18"/>
              </w:rPr>
            </w:pPr>
            <w:r w:rsidRPr="004A19A4">
              <w:rPr>
                <w:b/>
                <w:sz w:val="18"/>
                <w:szCs w:val="18"/>
              </w:rPr>
              <w:t>KAMU KURUM VE KURULUŞLARINA YAPILAN ÖDEMELER</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b/>
                <w:sz w:val="18"/>
                <w:szCs w:val="18"/>
              </w:rPr>
            </w:pPr>
            <w:r w:rsidRPr="004A19A4">
              <w:rPr>
                <w:b/>
                <w:sz w:val="18"/>
                <w:szCs w:val="18"/>
              </w:rPr>
              <w:t>5.8</w:t>
            </w:r>
          </w:p>
        </w:tc>
        <w:tc>
          <w:tcPr>
            <w:tcW w:w="3627" w:type="dxa"/>
            <w:vAlign w:val="center"/>
          </w:tcPr>
          <w:p w:rsidR="003C6A90" w:rsidRPr="004A19A4" w:rsidRDefault="00026D39" w:rsidP="009B06E0">
            <w:pPr>
              <w:rPr>
                <w:b/>
                <w:sz w:val="18"/>
                <w:szCs w:val="18"/>
              </w:rPr>
            </w:pPr>
            <w:r w:rsidRPr="004A19A4">
              <w:rPr>
                <w:b/>
                <w:sz w:val="18"/>
                <w:szCs w:val="18"/>
              </w:rPr>
              <w:t>ÜÇÜNCÜ KİŞİLERE YAPILAN ÖDEMELER</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5.8.1</w:t>
            </w:r>
          </w:p>
        </w:tc>
        <w:tc>
          <w:tcPr>
            <w:tcW w:w="3627" w:type="dxa"/>
            <w:vAlign w:val="center"/>
          </w:tcPr>
          <w:p w:rsidR="003C6A90" w:rsidRPr="004A19A4" w:rsidRDefault="00026D39" w:rsidP="009B06E0">
            <w:pPr>
              <w:rPr>
                <w:sz w:val="18"/>
                <w:szCs w:val="18"/>
              </w:rPr>
            </w:pPr>
            <w:r w:rsidRPr="004A19A4">
              <w:rPr>
                <w:sz w:val="18"/>
                <w:szCs w:val="18"/>
              </w:rPr>
              <w:t>Tahsilat / Ödeme ve Katılım Hizmetleri</w:t>
            </w:r>
          </w:p>
        </w:tc>
        <w:tc>
          <w:tcPr>
            <w:tcW w:w="4736" w:type="dxa"/>
          </w:tcPr>
          <w:p w:rsidR="003C6A90" w:rsidRPr="004A19A4" w:rsidRDefault="003C6A90" w:rsidP="001D0BA9">
            <w:pPr>
              <w:jc w:val="both"/>
              <w:rPr>
                <w:sz w:val="18"/>
                <w:szCs w:val="18"/>
              </w:rPr>
            </w:pPr>
          </w:p>
        </w:tc>
      </w:tr>
      <w:tr w:rsidR="004A19A4" w:rsidRPr="004A19A4" w:rsidTr="009B06E0">
        <w:tc>
          <w:tcPr>
            <w:tcW w:w="1017" w:type="dxa"/>
            <w:vAlign w:val="center"/>
          </w:tcPr>
          <w:p w:rsidR="003C6A90" w:rsidRPr="004A19A4" w:rsidRDefault="003C6A90" w:rsidP="009B06E0">
            <w:pPr>
              <w:rPr>
                <w:sz w:val="18"/>
                <w:szCs w:val="18"/>
              </w:rPr>
            </w:pPr>
            <w:r w:rsidRPr="004A19A4">
              <w:rPr>
                <w:sz w:val="18"/>
                <w:szCs w:val="18"/>
              </w:rPr>
              <w:t>5.8.2</w:t>
            </w:r>
          </w:p>
        </w:tc>
        <w:tc>
          <w:tcPr>
            <w:tcW w:w="3627" w:type="dxa"/>
            <w:vAlign w:val="center"/>
          </w:tcPr>
          <w:p w:rsidR="003C6A90" w:rsidRPr="004A19A4" w:rsidRDefault="00026D39" w:rsidP="009B06E0">
            <w:pPr>
              <w:rPr>
                <w:sz w:val="18"/>
                <w:szCs w:val="18"/>
              </w:rPr>
            </w:pPr>
            <w:r w:rsidRPr="004A19A4">
              <w:rPr>
                <w:sz w:val="18"/>
                <w:szCs w:val="18"/>
              </w:rPr>
              <w:t>Tüm Yasal Bildirim ve Hesap Kat İhtarları</w:t>
            </w:r>
          </w:p>
        </w:tc>
        <w:tc>
          <w:tcPr>
            <w:tcW w:w="4736" w:type="dxa"/>
          </w:tcPr>
          <w:p w:rsidR="003C6A90" w:rsidRPr="004A19A4" w:rsidRDefault="004A19A4" w:rsidP="001D0BA9">
            <w:pPr>
              <w:jc w:val="both"/>
              <w:rPr>
                <w:sz w:val="18"/>
                <w:szCs w:val="18"/>
              </w:rPr>
            </w:pPr>
            <w:r w:rsidRPr="004A19A4">
              <w:rPr>
                <w:sz w:val="18"/>
                <w:szCs w:val="18"/>
              </w:rPr>
              <w:t>Yasa gereği yapılması gereken bildirim ve ihbarlarda üçüncü kişilere yapılan ödemeler karşılığında finansal tüketiciden işlemin maliyetinin üzerinde ücret tahsil edilemez.</w:t>
            </w:r>
          </w:p>
        </w:tc>
      </w:tr>
    </w:tbl>
    <w:p w:rsidR="00E943EE" w:rsidRDefault="00E943EE" w:rsidP="001D0BA9">
      <w:pPr>
        <w:jc w:val="both"/>
      </w:pPr>
    </w:p>
    <w:p w:rsidR="00F54187" w:rsidRDefault="00F54187">
      <w:r>
        <w:br w:type="page"/>
      </w:r>
    </w:p>
    <w:p w:rsidR="00E943EE" w:rsidRPr="00593FC3" w:rsidRDefault="00593FC3" w:rsidP="00593FC3">
      <w:pPr>
        <w:jc w:val="center"/>
        <w:rPr>
          <w:b/>
          <w:u w:val="single"/>
        </w:rPr>
      </w:pPr>
      <w:r w:rsidRPr="00593FC3">
        <w:rPr>
          <w:b/>
          <w:u w:val="single"/>
        </w:rPr>
        <w:t>TBB İZAHNAMESİ EKİ TABLOYA İLİŞ</w:t>
      </w:r>
      <w:r w:rsidR="00E943EE" w:rsidRPr="00593FC3">
        <w:rPr>
          <w:b/>
          <w:u w:val="single"/>
        </w:rPr>
        <w:t>KİN DİPNOT VE EK</w:t>
      </w:r>
    </w:p>
    <w:p w:rsidR="00E943EE" w:rsidRPr="00593FC3" w:rsidRDefault="00593FC3" w:rsidP="00593FC3">
      <w:pPr>
        <w:jc w:val="center"/>
        <w:rPr>
          <w:b/>
          <w:u w:val="single"/>
        </w:rPr>
      </w:pPr>
      <w:r w:rsidRPr="00593FC3">
        <w:rPr>
          <w:b/>
          <w:u w:val="single"/>
        </w:rPr>
        <w:t>AÇIKLAMALAR</w:t>
      </w:r>
    </w:p>
    <w:p w:rsidR="00593FC3" w:rsidRDefault="00593FC3" w:rsidP="00E943EE">
      <w:pPr>
        <w:jc w:val="both"/>
      </w:pPr>
    </w:p>
    <w:p w:rsidR="00E943EE" w:rsidRDefault="00931272" w:rsidP="00E943EE">
      <w:pPr>
        <w:jc w:val="both"/>
      </w:pPr>
      <w:r>
        <w:t>1.</w:t>
      </w:r>
      <w:r>
        <w:tab/>
        <w:t>F</w:t>
      </w:r>
      <w:r w:rsidR="00E943EE">
        <w:t>inansal tüketiciden 6502 sayılı Tüketicinin Korunması Hakkında Kanun'da alınmasına izin verilen ve Yönetmelik'te yer alan sınırlamalar dahilinde konut kredisi erken ödeme tazminatı ve yeniden yapılandırma ücreti alınabilir.</w:t>
      </w:r>
    </w:p>
    <w:p w:rsidR="00931272" w:rsidRDefault="00931272" w:rsidP="00E943EE">
      <w:pPr>
        <w:jc w:val="both"/>
      </w:pPr>
    </w:p>
    <w:p w:rsidR="00E943EE" w:rsidRDefault="00E943EE" w:rsidP="00E943EE">
      <w:pPr>
        <w:jc w:val="both"/>
      </w:pPr>
      <w:r>
        <w:t>2.</w:t>
      </w:r>
      <w:r>
        <w:tab/>
        <w:t>Konut finansmanında, tapu dairesi tarafından tahsil edilen tak</w:t>
      </w:r>
      <w:r w:rsidR="00931272">
        <w:t>yidat araştırması masrafları fi</w:t>
      </w:r>
      <w:r>
        <w:t>nansa</w:t>
      </w:r>
      <w:r w:rsidR="00931272">
        <w:t xml:space="preserve">l </w:t>
      </w:r>
      <w:r>
        <w:t>tüketicilerden tahsil edilebilir.</w:t>
      </w:r>
    </w:p>
    <w:p w:rsidR="00931272" w:rsidRDefault="00931272" w:rsidP="00E943EE">
      <w:pPr>
        <w:jc w:val="both"/>
      </w:pPr>
    </w:p>
    <w:p w:rsidR="00E943EE" w:rsidRDefault="00E943EE" w:rsidP="00E943EE">
      <w:pPr>
        <w:jc w:val="both"/>
      </w:pPr>
      <w:r>
        <w:t>3.</w:t>
      </w:r>
      <w:r>
        <w:tab/>
        <w:t>Yurtiçi diğer şube, yurtdışı diğer şube ve nakit çekim ofisinden para çekme işlemleri ile rutin işlem saati veya iş günü dışında gerçekleştirilen para çekme işlemlerinden işlemlerin gerçekleştirildiği kanal bazında (Şube, kredi kartı, ön ödemeli kart) farklılık gösterebilecek şekilde ücret tahsil edilebilir.</w:t>
      </w:r>
    </w:p>
    <w:p w:rsidR="00931272" w:rsidRDefault="00931272" w:rsidP="00E943EE">
      <w:pPr>
        <w:jc w:val="both"/>
      </w:pPr>
    </w:p>
    <w:p w:rsidR="00E943EE" w:rsidRDefault="00E943EE" w:rsidP="00E943EE">
      <w:pPr>
        <w:jc w:val="both"/>
      </w:pPr>
      <w:r>
        <w:t>4.</w:t>
      </w:r>
      <w:r>
        <w:tab/>
        <w:t>Yurtiçi kartlarla kendi ATM'lerinden bankaca belirlenen limitin üstünde gerçekleştirilen para çekme işlemlerinden, yurtiçi kartlarla yurtdışı kendi ATM'lerinden para çekme işlemlerinden, yabancı/yurtdışı kartlarla yurtiçi ATM'lerden para çekme ve bakiye görüntüleme işlemlerinden, mobil kanal/dijital uygulamalar aracılığıyla ATM'den para çekme işlemlerinden ücret tahsil edilebilir.</w:t>
      </w:r>
    </w:p>
    <w:p w:rsidR="00931272" w:rsidRDefault="00931272" w:rsidP="00E943EE">
      <w:pPr>
        <w:jc w:val="both"/>
      </w:pPr>
    </w:p>
    <w:p w:rsidR="00E943EE" w:rsidRDefault="000B01B5" w:rsidP="00E943EE">
      <w:pPr>
        <w:jc w:val="both"/>
      </w:pPr>
      <w:r>
        <w:t>5.</w:t>
      </w:r>
      <w:r>
        <w:tab/>
        <w:t>Şube, ATM, i</w:t>
      </w:r>
      <w:r w:rsidR="00E943EE">
        <w:t>nternet, çağrı merkezi veya mobil kanallar kullanılmak suretiyle; kasadan, hesaptan, kredi kartından, banka kartından, ön ödemeli karttan yapılan;</w:t>
      </w:r>
    </w:p>
    <w:p w:rsidR="00E943EE" w:rsidRDefault="00E943EE" w:rsidP="002848F5">
      <w:pPr>
        <w:pStyle w:val="ListeParagraf"/>
        <w:numPr>
          <w:ilvl w:val="0"/>
          <w:numId w:val="7"/>
        </w:numPr>
        <w:jc w:val="both"/>
      </w:pPr>
      <w:r>
        <w:t>Kuruluş tarafından belirtilen limit üzerinde yapılan EFT işlemlerinden,</w:t>
      </w:r>
    </w:p>
    <w:p w:rsidR="00E943EE" w:rsidRDefault="00E943EE" w:rsidP="002848F5">
      <w:pPr>
        <w:pStyle w:val="ListeParagraf"/>
        <w:numPr>
          <w:ilvl w:val="0"/>
          <w:numId w:val="7"/>
        </w:numPr>
        <w:jc w:val="both"/>
      </w:pPr>
      <w:r>
        <w:t>Kuruluş tarafından belirtilen saat ve iş günü dışında yapılan EFT işlemlerinden,</w:t>
      </w:r>
    </w:p>
    <w:p w:rsidR="00E943EE" w:rsidRDefault="00E943EE" w:rsidP="002848F5">
      <w:pPr>
        <w:pStyle w:val="ListeParagraf"/>
        <w:numPr>
          <w:ilvl w:val="0"/>
          <w:numId w:val="7"/>
        </w:numPr>
        <w:jc w:val="both"/>
      </w:pPr>
      <w:r>
        <w:t>Kuruluşların acente veya anlaşmalı kurum sıfatıyla gerçekleştirdikleri para</w:t>
      </w:r>
      <w:r w:rsidR="00931272">
        <w:t xml:space="preserve"> </w:t>
      </w:r>
      <w:r>
        <w:t>transferlerine aracılık işlemlerinden,</w:t>
      </w:r>
    </w:p>
    <w:p w:rsidR="00E943EE" w:rsidRDefault="00E943EE" w:rsidP="002848F5">
      <w:pPr>
        <w:pStyle w:val="ListeParagraf"/>
        <w:numPr>
          <w:ilvl w:val="0"/>
          <w:numId w:val="7"/>
        </w:numPr>
        <w:jc w:val="both"/>
      </w:pPr>
      <w:r>
        <w:t>Hesaba, isme, kredi kartına, banka kartına, ön ödemeli karta yapı</w:t>
      </w:r>
      <w:r w:rsidR="00094A85">
        <w:t>l</w:t>
      </w:r>
      <w:r>
        <w:t>an EFT</w:t>
      </w:r>
      <w:r w:rsidR="00931272">
        <w:t xml:space="preserve"> </w:t>
      </w:r>
      <w:r>
        <w:t>işlemlerinden,</w:t>
      </w:r>
    </w:p>
    <w:p w:rsidR="00E943EE" w:rsidRDefault="00E943EE" w:rsidP="002848F5">
      <w:pPr>
        <w:pStyle w:val="ListeParagraf"/>
        <w:numPr>
          <w:ilvl w:val="0"/>
          <w:numId w:val="7"/>
        </w:numPr>
        <w:jc w:val="both"/>
      </w:pPr>
      <w:r>
        <w:t>Düzenli EFT gönderilmesi işlemlerinden</w:t>
      </w:r>
    </w:p>
    <w:p w:rsidR="00E943EE" w:rsidRDefault="00E943EE" w:rsidP="00E943EE">
      <w:pPr>
        <w:jc w:val="both"/>
      </w:pPr>
      <w:r>
        <w:t>işlemlerin gerçekleştirildiği kanal bazında farklılık gösterebilecek şekilde ücret tahsil edilebilir.</w:t>
      </w:r>
    </w:p>
    <w:p w:rsidR="00931272" w:rsidRDefault="00931272" w:rsidP="00E943EE">
      <w:pPr>
        <w:jc w:val="both"/>
      </w:pPr>
    </w:p>
    <w:p w:rsidR="00E943EE" w:rsidRDefault="00E943EE" w:rsidP="00E943EE">
      <w:pPr>
        <w:jc w:val="both"/>
      </w:pPr>
      <w:r>
        <w:t>6.</w:t>
      </w:r>
      <w:r>
        <w:tab/>
        <w:t>Şube ya da ATM'ler vasıtasıyla gerçekleştirilen, isme gelen, bankaca belirlenen limitin üstünde veya rutin işlem saati veya işgünü dışında gerçekleştirilen EFT ödemesi işlemleri ile acente sıfatıyla veya üçüncü partiler/kişiler aracılığıyla gerçekleştirilen EFT ödeme işlemlerinden ücret tahsil edilebilir.</w:t>
      </w:r>
    </w:p>
    <w:p w:rsidR="00931272" w:rsidRDefault="00931272" w:rsidP="00E943EE">
      <w:pPr>
        <w:jc w:val="both"/>
      </w:pPr>
    </w:p>
    <w:p w:rsidR="00E943EE" w:rsidRDefault="00E943EE" w:rsidP="00E943EE">
      <w:pPr>
        <w:jc w:val="both"/>
      </w:pPr>
      <w:r>
        <w:t>7.</w:t>
      </w:r>
      <w:r>
        <w:tab/>
        <w:t>Şube, ATM, internet, çağrı merkezi veya mobil kanallar kullanılmak suretiyle, kasadan, mevduat hesabından, kredi kartı, banka kartı veya ön ödemeli karttan;</w:t>
      </w:r>
    </w:p>
    <w:p w:rsidR="00E943EE" w:rsidRDefault="00E943EE" w:rsidP="002848F5">
      <w:pPr>
        <w:pStyle w:val="ListeParagraf"/>
        <w:numPr>
          <w:ilvl w:val="0"/>
          <w:numId w:val="4"/>
        </w:numPr>
        <w:ind w:left="714" w:hanging="357"/>
        <w:jc w:val="both"/>
      </w:pPr>
      <w:r>
        <w:t>Hesaba, isme, kredi kartına, banka kartına, ön ödemeli karta veya cep</w:t>
      </w:r>
      <w:r w:rsidR="00931272">
        <w:t xml:space="preserve"> </w:t>
      </w:r>
      <w:r>
        <w:t>telefonuna gerçek</w:t>
      </w:r>
      <w:r w:rsidR="000B01B5">
        <w:t>leştirilen havale işlemlerinden,</w:t>
      </w:r>
    </w:p>
    <w:p w:rsidR="00E943EE" w:rsidRDefault="00E943EE" w:rsidP="002848F5">
      <w:pPr>
        <w:pStyle w:val="ListeParagraf"/>
        <w:numPr>
          <w:ilvl w:val="0"/>
          <w:numId w:val="4"/>
        </w:numPr>
        <w:ind w:left="714" w:hanging="357"/>
        <w:jc w:val="both"/>
      </w:pPr>
      <w:r>
        <w:t>Banka tarafından belirlenen limitin üstünd</w:t>
      </w:r>
      <w:r w:rsidR="000B01B5">
        <w:t>e gerçekleştirilen havale işlem</w:t>
      </w:r>
      <w:r>
        <w:t>lerinden,</w:t>
      </w:r>
    </w:p>
    <w:p w:rsidR="00E943EE" w:rsidRDefault="00E943EE" w:rsidP="002848F5">
      <w:pPr>
        <w:pStyle w:val="ListeParagraf"/>
        <w:numPr>
          <w:ilvl w:val="0"/>
          <w:numId w:val="4"/>
        </w:numPr>
        <w:ind w:left="714" w:hanging="357"/>
        <w:jc w:val="both"/>
      </w:pPr>
      <w:r>
        <w:t>Rutin işlem saati veya işgünü dışında gerçekleştirilen havale işlemlerinden,</w:t>
      </w:r>
    </w:p>
    <w:p w:rsidR="00E943EE" w:rsidRDefault="00E943EE" w:rsidP="002848F5">
      <w:pPr>
        <w:pStyle w:val="ListeParagraf"/>
        <w:numPr>
          <w:ilvl w:val="0"/>
          <w:numId w:val="4"/>
        </w:numPr>
        <w:ind w:left="714" w:hanging="357"/>
        <w:jc w:val="both"/>
      </w:pPr>
      <w:r>
        <w:t>Acente sıfatıyla veya üçüncü partiler/kişiler aracılığıyla gerçekleştirilen havale</w:t>
      </w:r>
      <w:r w:rsidR="00931272">
        <w:t xml:space="preserve"> </w:t>
      </w:r>
      <w:r>
        <w:t>gönderilmesi işlemlerinden,</w:t>
      </w:r>
    </w:p>
    <w:p w:rsidR="00E943EE" w:rsidRPr="00D13904" w:rsidRDefault="00E943EE" w:rsidP="002848F5">
      <w:pPr>
        <w:pStyle w:val="ListeParagraf"/>
        <w:numPr>
          <w:ilvl w:val="0"/>
          <w:numId w:val="4"/>
        </w:numPr>
        <w:ind w:left="714" w:hanging="357"/>
        <w:jc w:val="both"/>
        <w:rPr>
          <w:color w:val="1F497D" w:themeColor="text2"/>
          <w:u w:val="single"/>
        </w:rPr>
      </w:pPr>
      <w:r>
        <w:t>Düzenli havale gönderilmesi işlemlerinden</w:t>
      </w:r>
      <w:r w:rsidR="00D13904" w:rsidRPr="00D13904">
        <w:rPr>
          <w:color w:val="1F497D" w:themeColor="text2"/>
          <w:u w:val="single"/>
        </w:rPr>
        <w:t>,</w:t>
      </w:r>
    </w:p>
    <w:p w:rsidR="00D13904" w:rsidRPr="00F63176" w:rsidRDefault="00D13904" w:rsidP="002848F5">
      <w:pPr>
        <w:pStyle w:val="ListeParagraf"/>
        <w:numPr>
          <w:ilvl w:val="0"/>
          <w:numId w:val="4"/>
        </w:numPr>
        <w:ind w:left="714" w:hanging="357"/>
        <w:jc w:val="both"/>
      </w:pPr>
      <w:r w:rsidRPr="00F63176">
        <w:t>Altın hesapları arası yapılan havalelerden</w:t>
      </w:r>
    </w:p>
    <w:p w:rsidR="00E943EE" w:rsidRDefault="00E943EE" w:rsidP="00E943EE">
      <w:pPr>
        <w:jc w:val="both"/>
      </w:pPr>
      <w:r>
        <w:t>işlemlerin gerçekleştirildiği kanal bazında farklılık gösterebilecek şekilde ücret tahsil edilebilir.</w:t>
      </w:r>
    </w:p>
    <w:p w:rsidR="00931272" w:rsidRDefault="00931272" w:rsidP="00E943EE">
      <w:pPr>
        <w:jc w:val="both"/>
      </w:pPr>
    </w:p>
    <w:p w:rsidR="00E943EE" w:rsidRDefault="00E943EE" w:rsidP="00E943EE">
      <w:pPr>
        <w:jc w:val="both"/>
      </w:pPr>
      <w:r>
        <w:t>8.</w:t>
      </w:r>
      <w:r>
        <w:tab/>
        <w:t>Şube ya da ATM'ler vasıtasıyla gerçekleştirilen, isme gelen, cep telefonuna gerçekleştirilen havale ödemesi, bankaca belirlenen limitin üstünde veya rutin işlem saati veya işgünü dışında gerçekleştirilen havale ödemesi işlemleri ile acente sıfatıyla veya üçüncü partiler/kişiler aracılığıyla yapılan havale ödemesi işlemlerinden ücret tahsil edilebilir.</w:t>
      </w:r>
    </w:p>
    <w:p w:rsidR="00931272" w:rsidRDefault="00931272" w:rsidP="00E943EE">
      <w:pPr>
        <w:jc w:val="both"/>
      </w:pPr>
    </w:p>
    <w:p w:rsidR="00E943EE" w:rsidRDefault="00E943EE" w:rsidP="00E943EE">
      <w:pPr>
        <w:jc w:val="both"/>
      </w:pPr>
      <w:r>
        <w:t>9.</w:t>
      </w:r>
      <w:r>
        <w:tab/>
        <w:t>Şube, ATM, internet, çağrı merkezi veya mobil kanallar kullanılmak suretiyle kasadan, mevduat hesabından, kredi kartı, banka kartı veya ön ödemeli karttan;</w:t>
      </w:r>
    </w:p>
    <w:p w:rsidR="00E943EE" w:rsidRDefault="00E943EE" w:rsidP="002848F5">
      <w:pPr>
        <w:pStyle w:val="ListeParagraf"/>
        <w:numPr>
          <w:ilvl w:val="0"/>
          <w:numId w:val="4"/>
        </w:numPr>
        <w:ind w:left="714" w:hanging="357"/>
        <w:jc w:val="both"/>
      </w:pPr>
      <w:r>
        <w:t>Hesaba, isme</w:t>
      </w:r>
      <w:r w:rsidR="00DE066B">
        <w:t>,</w:t>
      </w:r>
      <w:r>
        <w:t xml:space="preserve"> kredi kartına, banka kartına, ön ödemeli karta veya cep</w:t>
      </w:r>
      <w:r w:rsidR="00DE066B">
        <w:t xml:space="preserve"> telefonuna gerçekleştirilen SWI</w:t>
      </w:r>
      <w:r>
        <w:t>FT işlemlerinden,</w:t>
      </w:r>
    </w:p>
    <w:p w:rsidR="00E943EE" w:rsidRDefault="00E943EE" w:rsidP="002848F5">
      <w:pPr>
        <w:pStyle w:val="ListeParagraf"/>
        <w:numPr>
          <w:ilvl w:val="0"/>
          <w:numId w:val="4"/>
        </w:numPr>
        <w:ind w:left="714" w:hanging="357"/>
        <w:jc w:val="both"/>
      </w:pPr>
      <w:r>
        <w:t>Banka tarafından belirlenen limitin üstünde veya rutin işlem saati veya işgünü</w:t>
      </w:r>
      <w:r w:rsidR="00931272">
        <w:t xml:space="preserve"> </w:t>
      </w:r>
      <w:r>
        <w:t>dışında gerçekleştirilen SWIFT işlemlerinden,</w:t>
      </w:r>
    </w:p>
    <w:p w:rsidR="00E943EE" w:rsidRDefault="00E943EE" w:rsidP="002848F5">
      <w:pPr>
        <w:pStyle w:val="ListeParagraf"/>
        <w:numPr>
          <w:ilvl w:val="0"/>
          <w:numId w:val="6"/>
        </w:numPr>
        <w:ind w:left="714" w:hanging="357"/>
        <w:jc w:val="both"/>
      </w:pPr>
      <w:r>
        <w:t>Acente sıfatıyla veya üçüncü partiler/kişiler aracılığıyla gerçekleştirilen</w:t>
      </w:r>
      <w:r w:rsidR="00931272">
        <w:t xml:space="preserve"> </w:t>
      </w:r>
      <w:r>
        <w:t>SWIFT gönderilmesi işlemlerinde,</w:t>
      </w:r>
    </w:p>
    <w:p w:rsidR="00931272" w:rsidRDefault="00E943EE" w:rsidP="002848F5">
      <w:pPr>
        <w:pStyle w:val="ListeParagraf"/>
        <w:numPr>
          <w:ilvl w:val="0"/>
          <w:numId w:val="6"/>
        </w:numPr>
        <w:ind w:left="714" w:hanging="357"/>
        <w:jc w:val="both"/>
      </w:pPr>
      <w:r>
        <w:t>Düzenli SWIFT gönderilmesi işlemlerinden</w:t>
      </w:r>
      <w:r w:rsidR="00931272">
        <w:t xml:space="preserve"> </w:t>
      </w:r>
    </w:p>
    <w:p w:rsidR="00E943EE" w:rsidRDefault="00E943EE" w:rsidP="00E943EE">
      <w:pPr>
        <w:jc w:val="both"/>
      </w:pPr>
      <w:r>
        <w:t>işlemlerin gerçekleştirildiği kanal bazında farklılık gösterebilecek şekilde ücret tahsil edilebilir.</w:t>
      </w:r>
    </w:p>
    <w:p w:rsidR="00931272" w:rsidRDefault="00931272" w:rsidP="00E943EE">
      <w:pPr>
        <w:jc w:val="both"/>
      </w:pPr>
    </w:p>
    <w:p w:rsidR="000339D6" w:rsidRDefault="00E943EE" w:rsidP="00E943EE">
      <w:pPr>
        <w:jc w:val="both"/>
      </w:pPr>
      <w:r>
        <w:t>10.</w:t>
      </w:r>
      <w:r>
        <w:tab/>
        <w:t>Şube ya da ATM'ler vasıtasıyla gerçekleştirilen, hesaba</w:t>
      </w:r>
      <w:r w:rsidR="00094A85">
        <w:t xml:space="preserve"> </w:t>
      </w:r>
      <w:r>
        <w:t>gelen, yurtdışından 3. banka aracılığıyla veya yurtdışı bankadan, banka kartına veya ön ödemeli karta gelen SWIFT'ler ile banka tarafından belirlenen limitin üstünde olan veya rutin işlem saati veya işgünü dışında gerçekleştirilen kişiye gelen SWIFT ödemesi işlemleri ile acente sıfatıyla veya üçüncü partiler/kişiler aracılığıyla gerçekleştirilen SWIFT ödeme işlemlerinden ücret tahsil edilebilir.</w:t>
      </w:r>
    </w:p>
    <w:p w:rsidR="00094A85" w:rsidRDefault="00094A85" w:rsidP="00E943EE">
      <w:pPr>
        <w:jc w:val="both"/>
      </w:pPr>
    </w:p>
    <w:p w:rsidR="003072ED" w:rsidRDefault="00E943EE" w:rsidP="00F21CE2">
      <w:pPr>
        <w:jc w:val="both"/>
      </w:pPr>
      <w:r>
        <w:t>11.</w:t>
      </w:r>
      <w:r>
        <w:tab/>
        <w:t>Klasik, Gold, Platinum ve üst segment olarak ayrıştırılmış temel kart tipleri için temel kart özellikleri bazında minimum ve maksimum değerlerin belirtilmesi suretiyle banka portföyünde yer alan kart, marka ve özelliklerine göre yıllık üyelik ücreti tahsil edilebilir. Finansal tüketicilerin bankanın muhtelif kanalları vasıtasıyla gerçekleştirdikleri kredi kartı borcu ödeme işlemlerinden ücret alınamaz.</w:t>
      </w:r>
    </w:p>
    <w:p w:rsidR="00E943EE" w:rsidRDefault="00E943EE" w:rsidP="00E943EE">
      <w:pPr>
        <w:jc w:val="both"/>
      </w:pPr>
    </w:p>
    <w:p w:rsidR="00E943EE" w:rsidRDefault="00E943EE" w:rsidP="00E943EE">
      <w:pPr>
        <w:jc w:val="both"/>
      </w:pPr>
      <w:r>
        <w:t xml:space="preserve">12. </w:t>
      </w:r>
      <w:r w:rsidR="00030902">
        <w:tab/>
      </w:r>
      <w:r>
        <w:t>Kredi kartı, banka kartı ve ön ödemeli kartlar için şube veya kurye kanalıyla yapılacak yenilemelerden, kullanılan kanala göre farklı ücret tahsil edilebilir.</w:t>
      </w:r>
    </w:p>
    <w:p w:rsidR="00931272" w:rsidRDefault="00931272" w:rsidP="00E943EE">
      <w:pPr>
        <w:jc w:val="both"/>
      </w:pPr>
    </w:p>
    <w:p w:rsidR="00E943EE" w:rsidRDefault="00E943EE" w:rsidP="00E943EE">
      <w:pPr>
        <w:jc w:val="both"/>
      </w:pPr>
      <w:r>
        <w:t>13.</w:t>
      </w:r>
      <w:r>
        <w:tab/>
        <w:t>Yurt içi, yurtdışı, ATM ve nakit çekim ofisleri vasıtasıyla, kendi bankası, yurtiçi ve yurtdışı diğer bankadan kullanılan nakit avans için kanal bazında farklılık gösterebilecek şekilde ücret tahsil edilebilir.</w:t>
      </w:r>
    </w:p>
    <w:p w:rsidR="00931272" w:rsidRDefault="00931272" w:rsidP="00E943EE">
      <w:pPr>
        <w:jc w:val="both"/>
      </w:pPr>
    </w:p>
    <w:p w:rsidR="00E943EE" w:rsidRDefault="00E943EE" w:rsidP="00E943EE">
      <w:pPr>
        <w:jc w:val="both"/>
      </w:pPr>
      <w:r>
        <w:t>14.</w:t>
      </w:r>
      <w:r>
        <w:tab/>
        <w:t xml:space="preserve">Ücreti hesaptan, kasadan ya da kredi kartından karşılanmak üzere küçük, orta, büyük ve </w:t>
      </w:r>
      <w:r w:rsidR="000B01B5">
        <w:t>ö</w:t>
      </w:r>
      <w:r>
        <w:t>zel statülü olarak ayrıştırılabilecek kasalardan niteliklerine göre farklı ücret tahsil edilebilir.</w:t>
      </w:r>
    </w:p>
    <w:p w:rsidR="00931272" w:rsidRDefault="00931272" w:rsidP="00E943EE">
      <w:pPr>
        <w:jc w:val="both"/>
      </w:pPr>
    </w:p>
    <w:p w:rsidR="00E943EE" w:rsidRDefault="00E943EE" w:rsidP="00E943EE">
      <w:pPr>
        <w:jc w:val="both"/>
      </w:pPr>
      <w:r>
        <w:t>15.</w:t>
      </w:r>
      <w:r>
        <w:tab/>
        <w:t>Kuruluşların birden fazla ürün ve hizmeti tüketiciye bir arada sunmalarına imkân veren Bankanın portföyünde yer alan ürün ve hizmet paketlerinden hizmetin verildiği kanal/tutar/adet/dönem çerçevesinde ücret tahsil edilebilir.</w:t>
      </w:r>
    </w:p>
    <w:p w:rsidR="00931272" w:rsidRDefault="00931272" w:rsidP="00E943EE">
      <w:pPr>
        <w:jc w:val="both"/>
      </w:pPr>
    </w:p>
    <w:p w:rsidR="00E943EE" w:rsidRDefault="00E943EE" w:rsidP="00E943EE">
      <w:pPr>
        <w:jc w:val="both"/>
      </w:pPr>
      <w:r>
        <w:t>16.</w:t>
      </w:r>
      <w:r>
        <w:tab/>
        <w:t>Kuruluşların</w:t>
      </w:r>
      <w:r w:rsidR="00294399">
        <w:t xml:space="preserve"> çeşitli hizmet ve ürünlerini fi</w:t>
      </w:r>
      <w:r>
        <w:t xml:space="preserve">nansal tüketici yararına özellikler barındıracak şekilde </w:t>
      </w:r>
      <w:r w:rsidR="00294399">
        <w:t>düzenledikleri kampanyalarda, fi</w:t>
      </w:r>
      <w:r>
        <w:t>nansal tüketiciye bilgi verilmek suretiyle hizmetin verildiği kanal/tutar/adet/dönem çerçevesinde ücret tahsil edilebilir.</w:t>
      </w:r>
      <w:r w:rsidR="000B01B5">
        <w:t xml:space="preserve"> </w:t>
      </w:r>
      <w:r>
        <w:t>Kampanyalara ilişkin olarak kampanya katılım, program katılım, program değişim ile verilen ödülün ve/veya karşılığının cezasız geri alınmasına yönelik ücret tahsil edilebilir.</w:t>
      </w:r>
      <w:r w:rsidR="000B01B5">
        <w:t xml:space="preserve"> </w:t>
      </w:r>
      <w:r>
        <w:t>Kampanyaya veya harcam</w:t>
      </w:r>
      <w:r w:rsidR="00294399">
        <w:t>a taahhüdüne katılım sağlayan fi</w:t>
      </w:r>
      <w:r>
        <w:t>nansal tüketicinin koşulla</w:t>
      </w:r>
      <w:r w:rsidR="000B01B5">
        <w:t>rı</w:t>
      </w:r>
      <w:r>
        <w:t xml:space="preserve"> ve/veya yükümlülüklerini yerine getirmeyerek ilgili hizmeti almaması halinde, tahsil edilen katılım ücreti iade edilir.</w:t>
      </w:r>
    </w:p>
    <w:p w:rsidR="00931272" w:rsidRDefault="00931272" w:rsidP="00E943EE">
      <w:pPr>
        <w:jc w:val="both"/>
      </w:pPr>
    </w:p>
    <w:p w:rsidR="00E943EE" w:rsidRDefault="00294399" w:rsidP="00E943EE">
      <w:pPr>
        <w:jc w:val="both"/>
      </w:pPr>
      <w:r>
        <w:t>17.</w:t>
      </w:r>
      <w:r>
        <w:tab/>
        <w:t>Kuruluşların fi</w:t>
      </w:r>
      <w:r w:rsidR="00E943EE">
        <w:t>nansal tüketicinin talebi ve bilgilendirilmesi suretiyle sundukları özellikli ürün ve hizmetlerden işlem yapılan kanalın tipine göre ücret tahsil edilebilir. Özel hizmetler kapsamında sunulan ileri güvenlik araçları, üyelik bedelleri, hediye kartı/çeki, temassız uygulamalar, NFC özellikli ürünler, geniş kapsamlı hizmet paketi, acil nakit çekim hizmeti, grup merkezi aracılığıyla tahsilat hizmeti, kart görseli oluşturma, lo</w:t>
      </w:r>
      <w:r w:rsidR="000B01B5">
        <w:t xml:space="preserve">unge giriş, transfer hizmetleri </w:t>
      </w:r>
      <w:r w:rsidR="00E943EE">
        <w:t>için ücret tahsil edilebilir.</w:t>
      </w:r>
      <w:r w:rsidR="00A9623B">
        <w:t xml:space="preserve"> </w:t>
      </w:r>
      <w:r w:rsidR="00E943EE">
        <w:t>Özel hizmetler kapsamında tanımlanan saklama hizmetleri, kıymetli maden teslimleri, havalimanları ile gümrük ve ülke sınır bölgelerindeki banka şube ve ATM'lerinden yapılacak döv</w:t>
      </w:r>
      <w:r w:rsidR="00A9623B">
        <w:t>iz/efektif alım-satım işlemleri,</w:t>
      </w:r>
      <w:r w:rsidR="00E943EE">
        <w:t xml:space="preserve"> DCC (Kur sabitleme işlemleri) işlemlerini içeren döviz işlemleri ile şube, ATM, internet, çağrı merkezi, mobil kanallar vasıtasıyla sunulan Kredi Kayıt Bürosu raporu (FİNDEKS), TBB risk raporu, çek raporu, kredi risk raporu gibi üçüncü kişi ve kuruluşlardan temin edilecek raporlar için ücret tahsil edilebilecektir.</w:t>
      </w:r>
    </w:p>
    <w:p w:rsidR="00931272" w:rsidRDefault="00931272" w:rsidP="00E943EE">
      <w:pPr>
        <w:jc w:val="both"/>
      </w:pPr>
    </w:p>
    <w:p w:rsidR="00D73674" w:rsidRDefault="00E943EE" w:rsidP="00E943EE">
      <w:pPr>
        <w:jc w:val="both"/>
      </w:pPr>
      <w:r>
        <w:t>18.</w:t>
      </w:r>
      <w:r>
        <w:tab/>
        <w:t>Tahsilat ve ödemelerine aracılık edilen kurumlar bazında farklı ücretler tahsil edilebilir. Fatura tutar dilimi veya rutin işlem saatleri veya günleri dışında yapılan işlemlere göre farklı ücret tahsil edilebilir. Finansal kuruluşlarca anlık/düzenli ödemeler ile prim ödemesi, kartlı/kartsız geçiş sistemleri ödemesi, vize tahsil aracılık, şans oyunu ödeme aracılık, aidat ödemelerine aracılık, özel okul ödemelerine aracılık, telefon operatörleri ödemelerine aracılık, vergi tahsilatı aracılık, banka aracılığı ile üçüncü partiler adına yapılan ödeme işlemlerine aracılık hizmetleri sunulması suretiyle anlaşmalı kurum ve kuruluşlara yapılan ödemelere/tahsilatlara aracılık hizmetleri için ücret tahsil edilebilir. Ancak, otomatik ödeme talimatı ile yapılan fatura ödemelerinden ücret alınamaz. Hesap, kredi kartı, şube, ATM, int</w:t>
      </w:r>
      <w:r w:rsidR="00A9623B">
        <w:t>ernet, çağrı merkezi, mobil kan</w:t>
      </w:r>
      <w:r>
        <w:t>al, SMS, POS, anlaşmalı ödeme noktası kanallarıyla sunulabilecek bu hizmetler için, işlemin sunulduğu kanal bazında farklı ücret tahsil edilebilir.</w:t>
      </w:r>
    </w:p>
    <w:p w:rsidR="00931272" w:rsidRDefault="00931272" w:rsidP="00E943EE">
      <w:pPr>
        <w:jc w:val="both"/>
      </w:pPr>
    </w:p>
    <w:p w:rsidR="00E943EE" w:rsidRDefault="00E943EE" w:rsidP="00E943EE">
      <w:pPr>
        <w:jc w:val="both"/>
      </w:pPr>
      <w:r>
        <w:t>19.</w:t>
      </w:r>
      <w:r>
        <w:tab/>
        <w:t>Şube, faks, posta, noter, kurye, ATM</w:t>
      </w:r>
      <w:r w:rsidR="002D568C">
        <w:t>,</w:t>
      </w:r>
      <w:r>
        <w:t xml:space="preserve"> çağrı merkezi, internet ve mobil kanallar vasıtasıyla sunulabilecek arşiv araştırması gerektiren belge ve dekont verilmesi işlemleri için ücret tahsil edilebilir. Bu hizmet için, işlemin sunulduğu kanal bazında farklı ücret tahsil edilebilir.</w:t>
      </w:r>
    </w:p>
    <w:p w:rsidR="00931272" w:rsidRDefault="00931272" w:rsidP="00E943EE">
      <w:pPr>
        <w:jc w:val="both"/>
      </w:pPr>
    </w:p>
    <w:p w:rsidR="00E943EE" w:rsidRDefault="00E943EE" w:rsidP="00E943EE">
      <w:pPr>
        <w:jc w:val="both"/>
      </w:pPr>
      <w:r>
        <w:t>20.</w:t>
      </w:r>
      <w:r>
        <w:tab/>
        <w:t>Referans mektubu, vize ve özel okullar için düzenlenen mektuplar, hesap araştırma talebi ile hesap özeti verilmesi hizmetleri için ücret tahsil edilebilecektir. Şube, faks, posta, noter, kurye, ATM, çağrı merkezi, internet, mobil kanallar vasıtasıyla sunulabilecek bu hizmetler için, işlemin sunulduğu kanal bazında farklı ücret tahsil edilebilir.</w:t>
      </w:r>
    </w:p>
    <w:p w:rsidR="00931272" w:rsidRDefault="00931272" w:rsidP="00E943EE">
      <w:pPr>
        <w:jc w:val="both"/>
      </w:pPr>
    </w:p>
    <w:p w:rsidR="00E943EE" w:rsidRDefault="00E943EE" w:rsidP="00E943EE">
      <w:pPr>
        <w:jc w:val="both"/>
      </w:pPr>
      <w:r>
        <w:t>21.</w:t>
      </w:r>
      <w:r>
        <w:tab/>
        <w:t>Başka kuruluş ATM'sinden yapılan işlemlerde Yurtiçi/Yurtdışı bazında farklı ücret tahsil edilebilecektir.</w:t>
      </w:r>
    </w:p>
    <w:p w:rsidR="0092098E" w:rsidRDefault="0092098E" w:rsidP="00E943EE">
      <w:pPr>
        <w:jc w:val="both"/>
      </w:pPr>
    </w:p>
    <w:p w:rsidR="00B34155" w:rsidRDefault="0092098E" w:rsidP="0092098E">
      <w:pPr>
        <w:jc w:val="both"/>
      </w:pPr>
      <w:r>
        <w:t xml:space="preserve">22. </w:t>
      </w:r>
      <w:r>
        <w:tab/>
      </w:r>
      <w:r w:rsidRPr="0092098E">
        <w:t>Kamu kurum ve kuruluşları ile yapılan sözleşmeler veya alınan hizmetler kapsamında banka dışı kanallar aracılığıyla yapılan işlemler karşılığında makul bir ücret tahsil edilebilir.</w:t>
      </w:r>
    </w:p>
    <w:p w:rsidR="0092098E" w:rsidRDefault="0092098E" w:rsidP="0092098E">
      <w:pPr>
        <w:jc w:val="both"/>
      </w:pPr>
    </w:p>
    <w:p w:rsidR="0092098E" w:rsidRDefault="0092098E" w:rsidP="0092098E">
      <w:pPr>
        <w:jc w:val="both"/>
      </w:pPr>
    </w:p>
    <w:sectPr w:rsidR="0092098E" w:rsidSect="00FA015B">
      <w:headerReference w:type="default" r:id="rId8"/>
      <w:footerReference w:type="default" r:id="rId9"/>
      <w:footerReference w:type="first" r:id="rId10"/>
      <w:pgSz w:w="11909" w:h="16834" w:code="9"/>
      <w:pgMar w:top="1247" w:right="2268" w:bottom="1440" w:left="1814" w:header="1151" w:footer="43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106" w:rsidRDefault="00990106" w:rsidP="001D0BA9">
      <w:r>
        <w:separator/>
      </w:r>
    </w:p>
  </w:endnote>
  <w:endnote w:type="continuationSeparator" w:id="0">
    <w:p w:rsidR="00990106" w:rsidRDefault="00990106" w:rsidP="001D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57936204"/>
      <w:docPartObj>
        <w:docPartGallery w:val="Page Numbers (Bottom of Page)"/>
        <w:docPartUnique/>
      </w:docPartObj>
    </w:sdtPr>
    <w:sdtEndPr>
      <w:rPr>
        <w:noProof/>
      </w:rPr>
    </w:sdtEndPr>
    <w:sdtContent>
      <w:p w:rsidR="002848F5" w:rsidRPr="00576030" w:rsidRDefault="00FA015B" w:rsidP="00FA015B">
        <w:pPr>
          <w:pStyle w:val="Altbilgi"/>
          <w:jc w:val="both"/>
          <w:rPr>
            <w:sz w:val="18"/>
            <w:szCs w:val="18"/>
          </w:rPr>
        </w:pPr>
        <w:r w:rsidRPr="00576030">
          <w:rPr>
            <w:sz w:val="18"/>
            <w:szCs w:val="18"/>
          </w:rPr>
          <w:t>TBB / Finansal Tüketicilerden Alınacak Ücretlere İlişkin Usûl Ve Esaslar Hakkında Yönetmelik Kapsamında Ücretlendirilebilecek Ürün ve Hizmetlere İlişkin İzahname</w:t>
        </w:r>
        <w:r w:rsidR="002848F5" w:rsidRPr="00576030">
          <w:rPr>
            <w:sz w:val="18"/>
            <w:szCs w:val="18"/>
          </w:rPr>
          <w:tab/>
        </w:r>
        <w:r w:rsidR="002848F5" w:rsidRPr="00576030">
          <w:rPr>
            <w:sz w:val="18"/>
            <w:szCs w:val="18"/>
          </w:rPr>
          <w:tab/>
        </w:r>
        <w:r w:rsidR="002848F5" w:rsidRPr="00576030">
          <w:rPr>
            <w:sz w:val="18"/>
            <w:szCs w:val="18"/>
          </w:rPr>
          <w:fldChar w:fldCharType="begin"/>
        </w:r>
        <w:r w:rsidR="002848F5" w:rsidRPr="00576030">
          <w:rPr>
            <w:sz w:val="18"/>
            <w:szCs w:val="18"/>
          </w:rPr>
          <w:instrText xml:space="preserve"> PAGE   \* MERGEFORMAT </w:instrText>
        </w:r>
        <w:r w:rsidR="002848F5" w:rsidRPr="00576030">
          <w:rPr>
            <w:sz w:val="18"/>
            <w:szCs w:val="18"/>
          </w:rPr>
          <w:fldChar w:fldCharType="separate"/>
        </w:r>
        <w:r w:rsidR="00990106">
          <w:rPr>
            <w:noProof/>
            <w:sz w:val="18"/>
            <w:szCs w:val="18"/>
          </w:rPr>
          <w:t>1</w:t>
        </w:r>
        <w:r w:rsidR="002848F5" w:rsidRPr="00576030">
          <w:rPr>
            <w:noProof/>
            <w:sz w:val="18"/>
            <w:szCs w:val="18"/>
          </w:rPr>
          <w:fldChar w:fldCharType="end"/>
        </w:r>
      </w:p>
    </w:sdtContent>
  </w:sdt>
  <w:p w:rsidR="002848F5" w:rsidRDefault="002848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BA9" w:rsidRPr="001D0BA9" w:rsidRDefault="001D0BA9">
    <w:pPr>
      <w:pStyle w:val="Altbilgi"/>
      <w:rPr>
        <w:sz w:val="18"/>
        <w:szCs w:val="18"/>
      </w:rPr>
    </w:pPr>
    <w:r w:rsidRPr="001D0BA9">
      <w:rPr>
        <w:sz w:val="18"/>
        <w:szCs w:val="18"/>
      </w:rPr>
      <w:t xml:space="preserve">TBB / Finansal Tüketicilerden Alınacak Ücretlere İlişkin Usûl Ve Esaslar Hakkında Yönetmelik Kapsamında Ücretlendirilebilecek Ürün ve Hizmetlere İlişkin İzahname Taslağı / </w:t>
    </w:r>
    <w:r w:rsidR="009D1448">
      <w:rPr>
        <w:sz w:val="18"/>
        <w:szCs w:val="18"/>
      </w:rPr>
      <w:t>30.01.2015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106" w:rsidRDefault="00990106" w:rsidP="001D0BA9">
      <w:r>
        <w:separator/>
      </w:r>
    </w:p>
  </w:footnote>
  <w:footnote w:type="continuationSeparator" w:id="0">
    <w:p w:rsidR="00990106" w:rsidRDefault="00990106" w:rsidP="001D0BA9">
      <w:r>
        <w:continuationSeparator/>
      </w:r>
    </w:p>
  </w:footnote>
  <w:footnote w:id="1">
    <w:p w:rsidR="00866F75" w:rsidRPr="00C26CC0" w:rsidRDefault="00866F75" w:rsidP="00866F75">
      <w:pPr>
        <w:pStyle w:val="DipnotMetni"/>
      </w:pPr>
      <w:r w:rsidRPr="00C26CC0">
        <w:rPr>
          <w:rStyle w:val="DipnotBavurusu"/>
        </w:rPr>
        <w:footnoteRef/>
      </w:r>
      <w:r w:rsidRPr="00C26CC0">
        <w:t xml:space="preserve"> Danıştay 15. Dairesinin 06.02.2018 tarihli ve E:2014/9570, K:2018/1194 sayılı kararı</w:t>
      </w:r>
    </w:p>
    <w:p w:rsidR="00866F75" w:rsidRPr="00866F75" w:rsidRDefault="00866F75" w:rsidP="00866F75">
      <w:pPr>
        <w:pStyle w:val="DipnotMetni"/>
        <w:rPr>
          <w:b/>
          <w:color w:val="1F497D" w:themeColor="text2"/>
          <w:u w:val="single"/>
        </w:rPr>
      </w:pPr>
      <w:r w:rsidRPr="00C26CC0">
        <w:t xml:space="preserve">uyarınca iptal edilen ibare: </w:t>
      </w:r>
      <w:r w:rsidRPr="00C26CC0">
        <w:rPr>
          <w:b/>
        </w:rPr>
        <w:t>"2.1, Hesap İşletim Ücreti"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C" w:rsidRDefault="00384C4C">
    <w:pPr>
      <w:pStyle w:val="stbilgi"/>
    </w:pPr>
    <w:r>
      <w:rPr>
        <w:noProof/>
        <w:lang w:eastAsia="tr-TR"/>
      </w:rPr>
      <w:drawing>
        <wp:anchor distT="0" distB="0" distL="114300" distR="114300" simplePos="0" relativeHeight="251658240" behindDoc="0" locked="0" layoutInCell="1" allowOverlap="1" wp14:anchorId="553DAAB1" wp14:editId="39CA34F3">
          <wp:simplePos x="0" y="0"/>
          <wp:positionH relativeFrom="page">
            <wp:posOffset>6562725</wp:posOffset>
          </wp:positionH>
          <wp:positionV relativeFrom="page">
            <wp:posOffset>304800</wp:posOffset>
          </wp:positionV>
          <wp:extent cx="707390" cy="719455"/>
          <wp:effectExtent l="0" t="0" r="0" b="0"/>
          <wp:wrapSquare wrapText="bothSides"/>
          <wp:docPr id="3" name="Picture 3" descr="logot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42B"/>
    <w:multiLevelType w:val="hybridMultilevel"/>
    <w:tmpl w:val="20BC33F4"/>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EB39E2"/>
    <w:multiLevelType w:val="hybridMultilevel"/>
    <w:tmpl w:val="A2D2E1C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6C5863"/>
    <w:multiLevelType w:val="hybridMultilevel"/>
    <w:tmpl w:val="2984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0061BA"/>
    <w:multiLevelType w:val="hybridMultilevel"/>
    <w:tmpl w:val="6B8C5228"/>
    <w:lvl w:ilvl="0" w:tplc="B1189B46">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A6617D"/>
    <w:multiLevelType w:val="hybridMultilevel"/>
    <w:tmpl w:val="1378604A"/>
    <w:lvl w:ilvl="0" w:tplc="BE08CD4A">
      <w:start w:val="7"/>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6D2F71"/>
    <w:multiLevelType w:val="hybridMultilevel"/>
    <w:tmpl w:val="07709B64"/>
    <w:lvl w:ilvl="0" w:tplc="B1189B46">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8C12056"/>
    <w:multiLevelType w:val="hybridMultilevel"/>
    <w:tmpl w:val="7D2EAABE"/>
    <w:lvl w:ilvl="0" w:tplc="B1189B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AC2446"/>
    <w:multiLevelType w:val="hybridMultilevel"/>
    <w:tmpl w:val="788036F6"/>
    <w:lvl w:ilvl="0" w:tplc="B1189B46">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465EF7"/>
    <w:multiLevelType w:val="hybridMultilevel"/>
    <w:tmpl w:val="E54C1D06"/>
    <w:lvl w:ilvl="0" w:tplc="B1189B46">
      <w:numFmt w:val="bullet"/>
      <w:lvlText w:val="•"/>
      <w:lvlJc w:val="left"/>
      <w:pPr>
        <w:ind w:left="1080" w:hanging="72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163"/>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BA9"/>
    <w:rsid w:val="00007445"/>
    <w:rsid w:val="00014821"/>
    <w:rsid w:val="000228E0"/>
    <w:rsid w:val="00026D39"/>
    <w:rsid w:val="00030902"/>
    <w:rsid w:val="000339D6"/>
    <w:rsid w:val="00033D13"/>
    <w:rsid w:val="00036371"/>
    <w:rsid w:val="0005468B"/>
    <w:rsid w:val="00094A85"/>
    <w:rsid w:val="000A1317"/>
    <w:rsid w:val="000B01B5"/>
    <w:rsid w:val="000D3580"/>
    <w:rsid w:val="000E2B68"/>
    <w:rsid w:val="001123F0"/>
    <w:rsid w:val="001373A0"/>
    <w:rsid w:val="00151EA0"/>
    <w:rsid w:val="0016118B"/>
    <w:rsid w:val="00174FEF"/>
    <w:rsid w:val="00194709"/>
    <w:rsid w:val="001D0BA9"/>
    <w:rsid w:val="001E3C4A"/>
    <w:rsid w:val="001F0E80"/>
    <w:rsid w:val="001F72FC"/>
    <w:rsid w:val="00216BAD"/>
    <w:rsid w:val="00217294"/>
    <w:rsid w:val="00250A7C"/>
    <w:rsid w:val="0025218A"/>
    <w:rsid w:val="00281525"/>
    <w:rsid w:val="002848F5"/>
    <w:rsid w:val="00294399"/>
    <w:rsid w:val="002955AD"/>
    <w:rsid w:val="002D568C"/>
    <w:rsid w:val="0030136D"/>
    <w:rsid w:val="003072ED"/>
    <w:rsid w:val="0030772F"/>
    <w:rsid w:val="003151D7"/>
    <w:rsid w:val="003429BA"/>
    <w:rsid w:val="00384C4C"/>
    <w:rsid w:val="003B4124"/>
    <w:rsid w:val="003C6A90"/>
    <w:rsid w:val="00414666"/>
    <w:rsid w:val="004238E2"/>
    <w:rsid w:val="004350F3"/>
    <w:rsid w:val="00441D5B"/>
    <w:rsid w:val="00473E04"/>
    <w:rsid w:val="004879F7"/>
    <w:rsid w:val="00493E2B"/>
    <w:rsid w:val="004A19A4"/>
    <w:rsid w:val="004D05CD"/>
    <w:rsid w:val="004F3572"/>
    <w:rsid w:val="004F6805"/>
    <w:rsid w:val="005161FA"/>
    <w:rsid w:val="005253A6"/>
    <w:rsid w:val="005574AD"/>
    <w:rsid w:val="00557FF9"/>
    <w:rsid w:val="005661EB"/>
    <w:rsid w:val="005707CC"/>
    <w:rsid w:val="00576030"/>
    <w:rsid w:val="00593FC3"/>
    <w:rsid w:val="005A08AA"/>
    <w:rsid w:val="005A655E"/>
    <w:rsid w:val="005B70BA"/>
    <w:rsid w:val="005E1B46"/>
    <w:rsid w:val="005F2B66"/>
    <w:rsid w:val="00631188"/>
    <w:rsid w:val="00647E0A"/>
    <w:rsid w:val="00683217"/>
    <w:rsid w:val="00695EE6"/>
    <w:rsid w:val="006C739B"/>
    <w:rsid w:val="00722725"/>
    <w:rsid w:val="00741A00"/>
    <w:rsid w:val="00766AA6"/>
    <w:rsid w:val="00782E4F"/>
    <w:rsid w:val="00785BFE"/>
    <w:rsid w:val="007C51F2"/>
    <w:rsid w:val="00820AAF"/>
    <w:rsid w:val="00820C64"/>
    <w:rsid w:val="00840D41"/>
    <w:rsid w:val="00844660"/>
    <w:rsid w:val="00866F75"/>
    <w:rsid w:val="0089040E"/>
    <w:rsid w:val="008B7221"/>
    <w:rsid w:val="008D7BC1"/>
    <w:rsid w:val="008E2D51"/>
    <w:rsid w:val="008E3E54"/>
    <w:rsid w:val="0091004C"/>
    <w:rsid w:val="0092098E"/>
    <w:rsid w:val="00931272"/>
    <w:rsid w:val="009553AE"/>
    <w:rsid w:val="00962007"/>
    <w:rsid w:val="009620C8"/>
    <w:rsid w:val="00967DC9"/>
    <w:rsid w:val="00990106"/>
    <w:rsid w:val="00996F42"/>
    <w:rsid w:val="009B06E0"/>
    <w:rsid w:val="009D1448"/>
    <w:rsid w:val="009D463C"/>
    <w:rsid w:val="009F6732"/>
    <w:rsid w:val="00A02ACD"/>
    <w:rsid w:val="00A07222"/>
    <w:rsid w:val="00A07634"/>
    <w:rsid w:val="00A244EB"/>
    <w:rsid w:val="00A319DB"/>
    <w:rsid w:val="00A433F1"/>
    <w:rsid w:val="00A5157A"/>
    <w:rsid w:val="00A62BA8"/>
    <w:rsid w:val="00A9003A"/>
    <w:rsid w:val="00A9623B"/>
    <w:rsid w:val="00AE2056"/>
    <w:rsid w:val="00AF75E6"/>
    <w:rsid w:val="00B0258C"/>
    <w:rsid w:val="00B32FAF"/>
    <w:rsid w:val="00B34155"/>
    <w:rsid w:val="00B55D23"/>
    <w:rsid w:val="00B86D43"/>
    <w:rsid w:val="00BA17D3"/>
    <w:rsid w:val="00BA185A"/>
    <w:rsid w:val="00BA6535"/>
    <w:rsid w:val="00BC4108"/>
    <w:rsid w:val="00C15DA6"/>
    <w:rsid w:val="00C174A5"/>
    <w:rsid w:val="00C26CC0"/>
    <w:rsid w:val="00C3621B"/>
    <w:rsid w:val="00C56B88"/>
    <w:rsid w:val="00C71813"/>
    <w:rsid w:val="00C86E48"/>
    <w:rsid w:val="00CD2382"/>
    <w:rsid w:val="00CD4C12"/>
    <w:rsid w:val="00D02822"/>
    <w:rsid w:val="00D13904"/>
    <w:rsid w:val="00D437D5"/>
    <w:rsid w:val="00D560E8"/>
    <w:rsid w:val="00D644B3"/>
    <w:rsid w:val="00D73674"/>
    <w:rsid w:val="00D95CE4"/>
    <w:rsid w:val="00DB0A01"/>
    <w:rsid w:val="00DE066B"/>
    <w:rsid w:val="00E42269"/>
    <w:rsid w:val="00E77345"/>
    <w:rsid w:val="00E87274"/>
    <w:rsid w:val="00E92484"/>
    <w:rsid w:val="00E9427E"/>
    <w:rsid w:val="00E943EE"/>
    <w:rsid w:val="00EA1B6B"/>
    <w:rsid w:val="00ED414C"/>
    <w:rsid w:val="00EE5F51"/>
    <w:rsid w:val="00EF3FDD"/>
    <w:rsid w:val="00F067D3"/>
    <w:rsid w:val="00F21712"/>
    <w:rsid w:val="00F21CE2"/>
    <w:rsid w:val="00F230D0"/>
    <w:rsid w:val="00F2660B"/>
    <w:rsid w:val="00F43DC4"/>
    <w:rsid w:val="00F54187"/>
    <w:rsid w:val="00F63176"/>
    <w:rsid w:val="00F743FF"/>
    <w:rsid w:val="00FA015B"/>
    <w:rsid w:val="00FA43FD"/>
    <w:rsid w:val="00FC053B"/>
    <w:rsid w:val="00FD0B92"/>
    <w:rsid w:val="00FE4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3E67FC-D9B9-4E04-BF77-B40B7063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7D5"/>
    <w:rPr>
      <w:rFonts w:ascii="Arial" w:hAnsi="Arial"/>
      <w:sz w:val="22"/>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EmailStyle15">
    <w:name w:val="EmailStyle15"/>
    <w:basedOn w:val="VarsaylanParagrafYazTipi"/>
    <w:rsid w:val="00D437D5"/>
    <w:rPr>
      <w:rFonts w:ascii="Arial" w:hAnsi="Arial" w:cs="Arial"/>
      <w:color w:val="auto"/>
      <w:sz w:val="20"/>
    </w:rPr>
  </w:style>
  <w:style w:type="character" w:customStyle="1" w:styleId="EmailStyle16">
    <w:name w:val="EmailStyle16"/>
    <w:basedOn w:val="VarsaylanParagrafYazTipi"/>
    <w:rsid w:val="00D437D5"/>
    <w:rPr>
      <w:rFonts w:ascii="Arial" w:hAnsi="Arial" w:cs="Arial"/>
      <w:color w:val="auto"/>
      <w:sz w:val="20"/>
    </w:rPr>
  </w:style>
  <w:style w:type="paragraph" w:styleId="stbilgi">
    <w:name w:val="header"/>
    <w:basedOn w:val="Normal"/>
    <w:link w:val="stbilgiChar"/>
    <w:unhideWhenUsed/>
    <w:rsid w:val="001D0BA9"/>
    <w:pPr>
      <w:tabs>
        <w:tab w:val="center" w:pos="4536"/>
        <w:tab w:val="right" w:pos="9072"/>
      </w:tabs>
    </w:pPr>
  </w:style>
  <w:style w:type="character" w:customStyle="1" w:styleId="stbilgiChar">
    <w:name w:val="Üstbilgi Char"/>
    <w:basedOn w:val="VarsaylanParagrafYazTipi"/>
    <w:link w:val="stbilgi"/>
    <w:rsid w:val="001D0BA9"/>
    <w:rPr>
      <w:rFonts w:ascii="Arial" w:hAnsi="Arial"/>
      <w:sz w:val="22"/>
      <w:szCs w:val="24"/>
      <w:lang w:eastAsia="en-US"/>
    </w:rPr>
  </w:style>
  <w:style w:type="paragraph" w:styleId="Altbilgi">
    <w:name w:val="footer"/>
    <w:basedOn w:val="Normal"/>
    <w:link w:val="AltbilgiChar"/>
    <w:uiPriority w:val="99"/>
    <w:unhideWhenUsed/>
    <w:rsid w:val="001D0BA9"/>
    <w:pPr>
      <w:tabs>
        <w:tab w:val="center" w:pos="4536"/>
        <w:tab w:val="right" w:pos="9072"/>
      </w:tabs>
    </w:pPr>
  </w:style>
  <w:style w:type="character" w:customStyle="1" w:styleId="AltbilgiChar">
    <w:name w:val="Altbilgi Char"/>
    <w:basedOn w:val="VarsaylanParagrafYazTipi"/>
    <w:link w:val="Altbilgi"/>
    <w:uiPriority w:val="99"/>
    <w:rsid w:val="001D0BA9"/>
    <w:rPr>
      <w:rFonts w:ascii="Arial" w:hAnsi="Arial"/>
      <w:sz w:val="22"/>
      <w:szCs w:val="24"/>
      <w:lang w:eastAsia="en-US"/>
    </w:rPr>
  </w:style>
  <w:style w:type="paragraph" w:styleId="ListeParagraf">
    <w:name w:val="List Paragraph"/>
    <w:basedOn w:val="Normal"/>
    <w:uiPriority w:val="34"/>
    <w:qFormat/>
    <w:rsid w:val="00E943EE"/>
    <w:pPr>
      <w:ind w:left="720"/>
      <w:contextualSpacing/>
    </w:pPr>
  </w:style>
  <w:style w:type="table" w:styleId="TabloKlavuzu">
    <w:name w:val="Table Grid"/>
    <w:basedOn w:val="NormalTablo"/>
    <w:rsid w:val="00931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8">
    <w:name w:val="Gövde metni (8)_"/>
    <w:basedOn w:val="VarsaylanParagrafYazTipi"/>
    <w:link w:val="Gvdemetni81"/>
    <w:uiPriority w:val="99"/>
    <w:rsid w:val="00F54187"/>
    <w:rPr>
      <w:sz w:val="15"/>
      <w:szCs w:val="15"/>
      <w:shd w:val="clear" w:color="auto" w:fill="FFFFFF"/>
    </w:rPr>
  </w:style>
  <w:style w:type="paragraph" w:customStyle="1" w:styleId="Gvdemetni81">
    <w:name w:val="Gövde metni (8)1"/>
    <w:basedOn w:val="Normal"/>
    <w:link w:val="Gvdemetni8"/>
    <w:uiPriority w:val="99"/>
    <w:rsid w:val="00F54187"/>
    <w:pPr>
      <w:shd w:val="clear" w:color="auto" w:fill="FFFFFF"/>
      <w:spacing w:line="240" w:lineRule="atLeast"/>
    </w:pPr>
    <w:rPr>
      <w:rFonts w:ascii="Times New Roman" w:hAnsi="Times New Roman"/>
      <w:sz w:val="15"/>
      <w:szCs w:val="15"/>
      <w:lang w:eastAsia="tr-TR"/>
    </w:rPr>
  </w:style>
  <w:style w:type="paragraph" w:styleId="BalonMetni">
    <w:name w:val="Balloon Text"/>
    <w:basedOn w:val="Normal"/>
    <w:link w:val="BalonMetniChar"/>
    <w:semiHidden/>
    <w:unhideWhenUsed/>
    <w:rsid w:val="001373A0"/>
    <w:rPr>
      <w:rFonts w:ascii="Tahoma" w:hAnsi="Tahoma" w:cs="Tahoma"/>
      <w:sz w:val="16"/>
      <w:szCs w:val="16"/>
    </w:rPr>
  </w:style>
  <w:style w:type="character" w:customStyle="1" w:styleId="BalonMetniChar">
    <w:name w:val="Balon Metni Char"/>
    <w:basedOn w:val="VarsaylanParagrafYazTipi"/>
    <w:link w:val="BalonMetni"/>
    <w:semiHidden/>
    <w:rsid w:val="001373A0"/>
    <w:rPr>
      <w:rFonts w:ascii="Tahoma" w:hAnsi="Tahoma" w:cs="Tahoma"/>
      <w:sz w:val="16"/>
      <w:szCs w:val="16"/>
      <w:lang w:eastAsia="en-US"/>
    </w:rPr>
  </w:style>
  <w:style w:type="paragraph" w:styleId="DipnotMetni">
    <w:name w:val="footnote text"/>
    <w:basedOn w:val="Normal"/>
    <w:link w:val="DipnotMetniChar"/>
    <w:semiHidden/>
    <w:unhideWhenUsed/>
    <w:rsid w:val="00866F75"/>
    <w:rPr>
      <w:sz w:val="20"/>
      <w:szCs w:val="20"/>
    </w:rPr>
  </w:style>
  <w:style w:type="character" w:customStyle="1" w:styleId="DipnotMetniChar">
    <w:name w:val="Dipnot Metni Char"/>
    <w:basedOn w:val="VarsaylanParagrafYazTipi"/>
    <w:link w:val="DipnotMetni"/>
    <w:semiHidden/>
    <w:rsid w:val="00866F75"/>
    <w:rPr>
      <w:rFonts w:ascii="Arial" w:hAnsi="Arial"/>
      <w:lang w:eastAsia="en-US"/>
    </w:rPr>
  </w:style>
  <w:style w:type="character" w:styleId="DipnotBavurusu">
    <w:name w:val="footnote reference"/>
    <w:basedOn w:val="VarsaylanParagrafYazTipi"/>
    <w:semiHidden/>
    <w:unhideWhenUsed/>
    <w:rsid w:val="00866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DEC4-61DB-4177-8100-80DCB47B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TBB</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Burcak Tulay</dc:creator>
  <cp:lastModifiedBy>Şaban ABACI</cp:lastModifiedBy>
  <cp:revision>3</cp:revision>
  <cp:lastPrinted>2015-02-09T09:36:00Z</cp:lastPrinted>
  <dcterms:created xsi:type="dcterms:W3CDTF">2018-11-30T06:31:00Z</dcterms:created>
  <dcterms:modified xsi:type="dcterms:W3CDTF">2019-12-25T08:42:00Z</dcterms:modified>
</cp:coreProperties>
</file>