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66" w:rsidRPr="0011631D" w:rsidRDefault="00911066" w:rsidP="00EF5396">
      <w:pPr>
        <w:autoSpaceDE w:val="0"/>
        <w:autoSpaceDN w:val="0"/>
        <w:adjustRightInd w:val="0"/>
        <w:spacing w:after="0"/>
        <w:rPr>
          <w:rFonts w:ascii="Times New Roman" w:hAnsi="Times New Roman"/>
          <w:b/>
          <w:sz w:val="24"/>
          <w:szCs w:val="24"/>
        </w:rPr>
      </w:pPr>
      <w:r w:rsidRPr="0011631D">
        <w:rPr>
          <w:rFonts w:ascii="Times New Roman" w:hAnsi="Times New Roman"/>
          <w:b/>
          <w:sz w:val="24"/>
          <w:szCs w:val="24"/>
        </w:rPr>
        <w:t>EK</w:t>
      </w:r>
    </w:p>
    <w:p w:rsidR="00911066" w:rsidRPr="00DE6364" w:rsidRDefault="00911066" w:rsidP="00EF5396">
      <w:pPr>
        <w:autoSpaceDE w:val="0"/>
        <w:autoSpaceDN w:val="0"/>
        <w:adjustRightInd w:val="0"/>
        <w:spacing w:after="0"/>
        <w:ind w:firstLine="720"/>
        <w:jc w:val="center"/>
        <w:rPr>
          <w:rFonts w:ascii="Times New Roman" w:hAnsi="Times New Roman"/>
          <w:b/>
          <w:sz w:val="24"/>
          <w:szCs w:val="24"/>
        </w:rPr>
      </w:pPr>
      <w:r>
        <w:rPr>
          <w:rFonts w:ascii="Times New Roman" w:hAnsi="Times New Roman"/>
          <w:b/>
          <w:sz w:val="24"/>
          <w:szCs w:val="24"/>
        </w:rPr>
        <w:t>RİSKİN ERKEN SAPTANMASI SİSTEMİ VE KOMİTESİ</w:t>
      </w:r>
    </w:p>
    <w:p w:rsidR="00911066" w:rsidRPr="00DE6364" w:rsidRDefault="00911066" w:rsidP="00EF5396">
      <w:pPr>
        <w:autoSpaceDE w:val="0"/>
        <w:autoSpaceDN w:val="0"/>
        <w:adjustRightInd w:val="0"/>
        <w:spacing w:after="0"/>
        <w:ind w:firstLine="720"/>
        <w:jc w:val="center"/>
        <w:rPr>
          <w:rFonts w:ascii="Times New Roman" w:hAnsi="Times New Roman"/>
          <w:b/>
          <w:sz w:val="24"/>
          <w:szCs w:val="24"/>
        </w:rPr>
      </w:pPr>
      <w:r w:rsidRPr="00DE6364">
        <w:rPr>
          <w:rFonts w:ascii="Times New Roman" w:hAnsi="Times New Roman"/>
          <w:b/>
          <w:sz w:val="24"/>
          <w:szCs w:val="24"/>
        </w:rPr>
        <w:t xml:space="preserve">HAKKINDA </w:t>
      </w:r>
      <w:r>
        <w:rPr>
          <w:rFonts w:ascii="Times New Roman" w:hAnsi="Times New Roman"/>
          <w:b/>
          <w:sz w:val="24"/>
          <w:szCs w:val="24"/>
        </w:rPr>
        <w:t xml:space="preserve">DENETÇİ </w:t>
      </w:r>
      <w:r w:rsidRPr="00DE6364">
        <w:rPr>
          <w:rFonts w:ascii="Times New Roman" w:hAnsi="Times New Roman"/>
          <w:b/>
          <w:sz w:val="24"/>
          <w:szCs w:val="24"/>
        </w:rPr>
        <w:t>RAPOR</w:t>
      </w:r>
      <w:r>
        <w:rPr>
          <w:rFonts w:ascii="Times New Roman" w:hAnsi="Times New Roman"/>
          <w:b/>
          <w:sz w:val="24"/>
          <w:szCs w:val="24"/>
        </w:rPr>
        <w:t>UNA</w:t>
      </w:r>
      <w:r w:rsidRPr="00DE6364">
        <w:rPr>
          <w:rFonts w:ascii="Times New Roman" w:hAnsi="Times New Roman"/>
          <w:b/>
          <w:sz w:val="24"/>
          <w:szCs w:val="24"/>
        </w:rPr>
        <w:t xml:space="preserve"> İLİŞKİN </w:t>
      </w:r>
    </w:p>
    <w:p w:rsidR="00911066" w:rsidRDefault="00911066" w:rsidP="00EF5396">
      <w:pPr>
        <w:autoSpaceDE w:val="0"/>
        <w:autoSpaceDN w:val="0"/>
        <w:adjustRightInd w:val="0"/>
        <w:spacing w:after="240"/>
        <w:ind w:firstLine="720"/>
        <w:jc w:val="center"/>
        <w:rPr>
          <w:rFonts w:ascii="Times New Roman" w:hAnsi="Times New Roman"/>
          <w:b/>
          <w:sz w:val="24"/>
          <w:szCs w:val="24"/>
        </w:rPr>
      </w:pPr>
      <w:r w:rsidRPr="00DE6364">
        <w:rPr>
          <w:rFonts w:ascii="Times New Roman" w:hAnsi="Times New Roman"/>
          <w:b/>
          <w:sz w:val="24"/>
          <w:szCs w:val="24"/>
        </w:rPr>
        <w:t>ESASLAR</w:t>
      </w:r>
    </w:p>
    <w:p w:rsidR="00911066" w:rsidRPr="00DE6364" w:rsidRDefault="00911066" w:rsidP="00EF5396">
      <w:pPr>
        <w:autoSpaceDE w:val="0"/>
        <w:autoSpaceDN w:val="0"/>
        <w:adjustRightInd w:val="0"/>
        <w:spacing w:after="0"/>
        <w:ind w:firstLine="720"/>
        <w:jc w:val="center"/>
        <w:rPr>
          <w:rFonts w:ascii="Times New Roman" w:hAnsi="Times New Roman"/>
          <w:b/>
          <w:sz w:val="24"/>
          <w:szCs w:val="24"/>
        </w:rPr>
      </w:pPr>
      <w:r w:rsidRPr="00DE6364">
        <w:rPr>
          <w:rFonts w:ascii="Times New Roman" w:hAnsi="Times New Roman"/>
          <w:b/>
          <w:sz w:val="24"/>
          <w:szCs w:val="24"/>
        </w:rPr>
        <w:t>BİRİNCİ BÖLÜM</w:t>
      </w:r>
    </w:p>
    <w:p w:rsidR="00911066" w:rsidRDefault="00911066" w:rsidP="00EF5396">
      <w:pPr>
        <w:autoSpaceDE w:val="0"/>
        <w:autoSpaceDN w:val="0"/>
        <w:adjustRightInd w:val="0"/>
        <w:spacing w:after="120"/>
        <w:ind w:firstLine="720"/>
        <w:jc w:val="center"/>
        <w:rPr>
          <w:rFonts w:ascii="Times New Roman" w:hAnsi="Times New Roman"/>
          <w:b/>
          <w:sz w:val="24"/>
          <w:szCs w:val="24"/>
        </w:rPr>
      </w:pPr>
      <w:r w:rsidRPr="00DE6364">
        <w:rPr>
          <w:rFonts w:ascii="Times New Roman" w:hAnsi="Times New Roman"/>
          <w:b/>
          <w:sz w:val="24"/>
          <w:szCs w:val="24"/>
        </w:rPr>
        <w:t>Amaç, Dayanak</w:t>
      </w:r>
      <w:r>
        <w:rPr>
          <w:rFonts w:ascii="Times New Roman" w:hAnsi="Times New Roman"/>
          <w:b/>
          <w:sz w:val="24"/>
          <w:szCs w:val="24"/>
        </w:rPr>
        <w:t>,</w:t>
      </w:r>
      <w:r w:rsidRPr="00DE6364">
        <w:rPr>
          <w:rFonts w:ascii="Times New Roman" w:hAnsi="Times New Roman"/>
          <w:b/>
          <w:sz w:val="24"/>
          <w:szCs w:val="24"/>
        </w:rPr>
        <w:t xml:space="preserve"> </w:t>
      </w:r>
      <w:r>
        <w:rPr>
          <w:rFonts w:ascii="Times New Roman" w:hAnsi="Times New Roman"/>
          <w:b/>
          <w:sz w:val="24"/>
          <w:szCs w:val="24"/>
        </w:rPr>
        <w:t>Kapsam</w:t>
      </w:r>
      <w:r w:rsidRPr="00DE6364">
        <w:rPr>
          <w:rFonts w:ascii="Times New Roman" w:hAnsi="Times New Roman"/>
          <w:b/>
          <w:sz w:val="24"/>
          <w:szCs w:val="24"/>
        </w:rPr>
        <w:t xml:space="preserve"> ve Tanımlar</w:t>
      </w:r>
    </w:p>
    <w:p w:rsidR="00911066" w:rsidRPr="007A0E50" w:rsidRDefault="00911066" w:rsidP="00EF5396">
      <w:pPr>
        <w:autoSpaceDE w:val="0"/>
        <w:autoSpaceDN w:val="0"/>
        <w:adjustRightInd w:val="0"/>
        <w:spacing w:before="120" w:after="120"/>
        <w:ind w:firstLine="720"/>
        <w:jc w:val="both"/>
        <w:rPr>
          <w:rFonts w:ascii="Times New Roman" w:hAnsi="Times New Roman"/>
          <w:sz w:val="24"/>
          <w:szCs w:val="24"/>
        </w:rPr>
      </w:pPr>
      <w:r w:rsidRPr="007A0E50">
        <w:rPr>
          <w:rFonts w:ascii="Times New Roman" w:hAnsi="Times New Roman"/>
          <w:b/>
          <w:sz w:val="24"/>
          <w:szCs w:val="24"/>
        </w:rPr>
        <w:t>Amaç</w:t>
      </w:r>
    </w:p>
    <w:p w:rsidR="00911066" w:rsidRPr="0056380C" w:rsidRDefault="00911066" w:rsidP="00EF5396">
      <w:pPr>
        <w:spacing w:before="120" w:after="120"/>
        <w:ind w:firstLine="720"/>
        <w:jc w:val="both"/>
        <w:rPr>
          <w:rFonts w:ascii="Times New Roman" w:hAnsi="Times New Roman"/>
          <w:sz w:val="24"/>
          <w:szCs w:val="24"/>
        </w:rPr>
      </w:pPr>
      <w:r w:rsidRPr="007A0E50">
        <w:rPr>
          <w:rFonts w:ascii="Times New Roman" w:hAnsi="Times New Roman"/>
          <w:b/>
          <w:sz w:val="24"/>
          <w:szCs w:val="24"/>
        </w:rPr>
        <w:t>MADDE 1</w:t>
      </w:r>
      <w:r>
        <w:rPr>
          <w:rFonts w:ascii="Times New Roman" w:hAnsi="Times New Roman"/>
          <w:b/>
          <w:sz w:val="24"/>
          <w:szCs w:val="24"/>
        </w:rPr>
        <w:t xml:space="preserve"> </w:t>
      </w:r>
      <w:r w:rsidRPr="007A0E50">
        <w:rPr>
          <w:rFonts w:ascii="Times New Roman" w:hAnsi="Times New Roman"/>
          <w:b/>
          <w:sz w:val="24"/>
          <w:szCs w:val="24"/>
        </w:rPr>
        <w:t xml:space="preserve">- </w:t>
      </w:r>
      <w:r w:rsidRPr="007A0E50">
        <w:rPr>
          <w:rFonts w:ascii="Times New Roman" w:hAnsi="Times New Roman"/>
          <w:sz w:val="24"/>
          <w:szCs w:val="24"/>
        </w:rPr>
        <w:t>(1)</w:t>
      </w:r>
      <w:r w:rsidRPr="007A0E50">
        <w:rPr>
          <w:rFonts w:ascii="Times New Roman" w:hAnsi="Times New Roman"/>
          <w:b/>
          <w:sz w:val="24"/>
          <w:szCs w:val="24"/>
        </w:rPr>
        <w:t xml:space="preserve"> </w:t>
      </w:r>
      <w:r w:rsidRPr="007A0E50">
        <w:rPr>
          <w:rFonts w:ascii="Times New Roman" w:hAnsi="Times New Roman"/>
          <w:sz w:val="24"/>
          <w:szCs w:val="24"/>
        </w:rPr>
        <w:t xml:space="preserve">Bu </w:t>
      </w:r>
      <w:r>
        <w:rPr>
          <w:rFonts w:ascii="Times New Roman" w:hAnsi="Times New Roman"/>
          <w:sz w:val="24"/>
          <w:szCs w:val="24"/>
        </w:rPr>
        <w:t>Esasların</w:t>
      </w:r>
      <w:r w:rsidRPr="007A0E50">
        <w:rPr>
          <w:rFonts w:ascii="Times New Roman" w:hAnsi="Times New Roman"/>
          <w:sz w:val="24"/>
          <w:szCs w:val="24"/>
        </w:rPr>
        <w:t xml:space="preserve"> amacı; </w:t>
      </w:r>
      <w:r>
        <w:rPr>
          <w:rFonts w:ascii="Times New Roman" w:hAnsi="Times New Roman"/>
          <w:sz w:val="24"/>
          <w:szCs w:val="24"/>
        </w:rPr>
        <w:t>y</w:t>
      </w:r>
      <w:r w:rsidRPr="0056380C">
        <w:rPr>
          <w:rFonts w:ascii="Times New Roman" w:hAnsi="Times New Roman"/>
          <w:sz w:val="24"/>
          <w:szCs w:val="24"/>
        </w:rPr>
        <w:t>önetim kurulunun şirketi tehdit eden veya edebilecek nitelikteki riskleri zamanında teş</w:t>
      </w:r>
      <w:r>
        <w:rPr>
          <w:rFonts w:ascii="Times New Roman" w:hAnsi="Times New Roman"/>
          <w:sz w:val="24"/>
          <w:szCs w:val="24"/>
        </w:rPr>
        <w:t xml:space="preserve">his edebilmek ve </w:t>
      </w:r>
      <w:r w:rsidRPr="0056380C">
        <w:rPr>
          <w:rFonts w:ascii="Times New Roman" w:hAnsi="Times New Roman"/>
          <w:sz w:val="24"/>
          <w:szCs w:val="24"/>
        </w:rPr>
        <w:t xml:space="preserve">risk yönetimini gerçekleştirebilmek için </w:t>
      </w:r>
      <w:r w:rsidRPr="004A5D3B">
        <w:rPr>
          <w:rFonts w:ascii="Times New Roman" w:hAnsi="Times New Roman"/>
          <w:color w:val="000000"/>
          <w:sz w:val="24"/>
          <w:szCs w:val="24"/>
        </w:rPr>
        <w:t>6102 sayılı Türk Ticaret Kanununun (</w:t>
      </w:r>
      <w:r w:rsidRPr="004A5D3B">
        <w:rPr>
          <w:rFonts w:ascii="Times New Roman" w:hAnsi="Times New Roman"/>
          <w:sz w:val="24"/>
          <w:szCs w:val="24"/>
        </w:rPr>
        <w:t xml:space="preserve">TTK) </w:t>
      </w:r>
      <w:r w:rsidRPr="0056380C">
        <w:rPr>
          <w:rFonts w:ascii="Times New Roman" w:hAnsi="Times New Roman"/>
          <w:sz w:val="24"/>
          <w:szCs w:val="24"/>
        </w:rPr>
        <w:t>378 inci madde</w:t>
      </w:r>
      <w:r>
        <w:rPr>
          <w:rFonts w:ascii="Times New Roman" w:hAnsi="Times New Roman"/>
          <w:sz w:val="24"/>
          <w:szCs w:val="24"/>
        </w:rPr>
        <w:t>sinde</w:t>
      </w:r>
      <w:r w:rsidRPr="0056380C">
        <w:rPr>
          <w:rFonts w:ascii="Times New Roman" w:hAnsi="Times New Roman"/>
          <w:sz w:val="24"/>
          <w:szCs w:val="24"/>
        </w:rPr>
        <w:t xml:space="preserve"> öngörülen sistemi ve yetkili komiteyi kurup kurmadığını, böyle</w:t>
      </w:r>
      <w:r>
        <w:rPr>
          <w:rFonts w:ascii="Times New Roman" w:hAnsi="Times New Roman"/>
          <w:sz w:val="24"/>
          <w:szCs w:val="24"/>
        </w:rPr>
        <w:t xml:space="preserve"> </w:t>
      </w:r>
      <w:r w:rsidRPr="0056380C">
        <w:rPr>
          <w:rFonts w:ascii="Times New Roman" w:hAnsi="Times New Roman"/>
          <w:sz w:val="24"/>
          <w:szCs w:val="24"/>
        </w:rPr>
        <w:t>bir sistem varsa bunun yap</w:t>
      </w:r>
      <w:r>
        <w:rPr>
          <w:rFonts w:ascii="Times New Roman" w:hAnsi="Times New Roman"/>
          <w:sz w:val="24"/>
          <w:szCs w:val="24"/>
        </w:rPr>
        <w:t xml:space="preserve">ısı ile komitenin uygulamalarını açıklayan ve değerlendiren </w:t>
      </w:r>
      <w:r w:rsidRPr="0056380C">
        <w:rPr>
          <w:rFonts w:ascii="Times New Roman" w:hAnsi="Times New Roman"/>
          <w:sz w:val="24"/>
          <w:szCs w:val="24"/>
        </w:rPr>
        <w:t xml:space="preserve">denetçi raporunun esaslarını belirlemektir. </w:t>
      </w:r>
    </w:p>
    <w:p w:rsidR="00911066" w:rsidRPr="007A0E50" w:rsidRDefault="00911066" w:rsidP="00EF5396">
      <w:pPr>
        <w:autoSpaceDE w:val="0"/>
        <w:autoSpaceDN w:val="0"/>
        <w:adjustRightInd w:val="0"/>
        <w:spacing w:before="120" w:after="120"/>
        <w:ind w:firstLine="720"/>
        <w:jc w:val="both"/>
        <w:rPr>
          <w:rFonts w:ascii="Times New Roman" w:hAnsi="Times New Roman"/>
          <w:b/>
          <w:color w:val="000000"/>
          <w:sz w:val="24"/>
          <w:szCs w:val="24"/>
        </w:rPr>
      </w:pPr>
      <w:r w:rsidRPr="007A0E50">
        <w:rPr>
          <w:rFonts w:ascii="Times New Roman" w:hAnsi="Times New Roman"/>
          <w:b/>
          <w:color w:val="000000"/>
          <w:sz w:val="24"/>
          <w:szCs w:val="24"/>
        </w:rPr>
        <w:t>Dayanak</w:t>
      </w:r>
    </w:p>
    <w:p w:rsidR="00911066" w:rsidRDefault="00911066" w:rsidP="00EF5396">
      <w:pPr>
        <w:autoSpaceDE w:val="0"/>
        <w:autoSpaceDN w:val="0"/>
        <w:adjustRightInd w:val="0"/>
        <w:spacing w:before="120" w:after="120"/>
        <w:ind w:firstLine="720"/>
        <w:jc w:val="both"/>
        <w:rPr>
          <w:rFonts w:ascii="Times New Roman" w:hAnsi="Times New Roman"/>
          <w:b/>
          <w:sz w:val="24"/>
          <w:szCs w:val="24"/>
        </w:rPr>
      </w:pPr>
      <w:r w:rsidRPr="007A0E50">
        <w:rPr>
          <w:rFonts w:ascii="Times New Roman" w:hAnsi="Times New Roman"/>
          <w:b/>
          <w:sz w:val="24"/>
          <w:szCs w:val="24"/>
        </w:rPr>
        <w:t xml:space="preserve">MADDE </w:t>
      </w:r>
      <w:r>
        <w:rPr>
          <w:rFonts w:ascii="Times New Roman" w:hAnsi="Times New Roman"/>
          <w:b/>
          <w:sz w:val="24"/>
          <w:szCs w:val="24"/>
        </w:rPr>
        <w:t xml:space="preserve">2 </w:t>
      </w:r>
      <w:r w:rsidRPr="007A0E50">
        <w:rPr>
          <w:rFonts w:ascii="Times New Roman" w:hAnsi="Times New Roman"/>
          <w:b/>
          <w:sz w:val="24"/>
          <w:szCs w:val="24"/>
        </w:rPr>
        <w:t xml:space="preserve">- </w:t>
      </w:r>
      <w:r w:rsidRPr="007A0E50">
        <w:rPr>
          <w:rFonts w:ascii="Times New Roman" w:hAnsi="Times New Roman"/>
          <w:sz w:val="24"/>
          <w:szCs w:val="24"/>
        </w:rPr>
        <w:t xml:space="preserve">(1) Bu </w:t>
      </w:r>
      <w:r>
        <w:rPr>
          <w:rFonts w:ascii="Times New Roman" w:hAnsi="Times New Roman"/>
          <w:sz w:val="24"/>
          <w:szCs w:val="24"/>
        </w:rPr>
        <w:t xml:space="preserve">Esaslar, TTK’nın 398 inci maddesinin dördüncü fıkrası ile </w:t>
      </w:r>
      <w:r w:rsidRPr="007A0E50">
        <w:rPr>
          <w:rFonts w:ascii="Times New Roman" w:hAnsi="Times New Roman"/>
          <w:sz w:val="24"/>
          <w:szCs w:val="24"/>
        </w:rPr>
        <w:t xml:space="preserve">26/9/2011 tarihli ve 660 sayılı Kamu Gözetimi, Muhasebe ve Denetim Standartları Kurumunun Teşkilat ve Görevleri Hakkında Kanun Hükmünde Kararnamenin 9 uncu </w:t>
      </w:r>
      <w:r w:rsidRPr="00DE6364">
        <w:rPr>
          <w:rFonts w:ascii="Times New Roman" w:hAnsi="Times New Roman"/>
          <w:sz w:val="24"/>
          <w:szCs w:val="24"/>
        </w:rPr>
        <w:t xml:space="preserve">maddesinin birinci fıkrasının (c) bendine dayanılarak hazırlanmıştır. </w:t>
      </w:r>
    </w:p>
    <w:p w:rsidR="00911066" w:rsidRPr="007A0E50" w:rsidRDefault="00911066" w:rsidP="00EF5396">
      <w:pPr>
        <w:autoSpaceDE w:val="0"/>
        <w:autoSpaceDN w:val="0"/>
        <w:adjustRightInd w:val="0"/>
        <w:spacing w:before="120" w:after="120"/>
        <w:ind w:firstLine="720"/>
        <w:jc w:val="both"/>
        <w:rPr>
          <w:rFonts w:ascii="Times New Roman" w:hAnsi="Times New Roman"/>
          <w:b/>
          <w:sz w:val="24"/>
          <w:szCs w:val="24"/>
        </w:rPr>
      </w:pPr>
      <w:r w:rsidRPr="007A0E50">
        <w:rPr>
          <w:rFonts w:ascii="Times New Roman" w:hAnsi="Times New Roman"/>
          <w:b/>
          <w:sz w:val="24"/>
          <w:szCs w:val="24"/>
        </w:rPr>
        <w:t>Kapsam</w:t>
      </w:r>
    </w:p>
    <w:p w:rsidR="00911066" w:rsidRPr="00CB2FEA" w:rsidRDefault="00911066" w:rsidP="00EF5396">
      <w:pPr>
        <w:autoSpaceDE w:val="0"/>
        <w:autoSpaceDN w:val="0"/>
        <w:adjustRightInd w:val="0"/>
        <w:spacing w:before="120" w:after="120"/>
        <w:ind w:firstLine="708"/>
        <w:jc w:val="both"/>
        <w:rPr>
          <w:rFonts w:ascii="Times New Roman" w:hAnsi="Times New Roman"/>
          <w:color w:val="000000"/>
          <w:sz w:val="24"/>
          <w:szCs w:val="24"/>
        </w:rPr>
      </w:pPr>
      <w:r w:rsidRPr="007A0E50">
        <w:rPr>
          <w:rFonts w:ascii="Times New Roman" w:hAnsi="Times New Roman"/>
          <w:b/>
          <w:sz w:val="24"/>
          <w:szCs w:val="24"/>
        </w:rPr>
        <w:t xml:space="preserve">MADDE </w:t>
      </w:r>
      <w:r>
        <w:rPr>
          <w:rFonts w:ascii="Times New Roman" w:hAnsi="Times New Roman"/>
          <w:b/>
          <w:sz w:val="24"/>
          <w:szCs w:val="24"/>
        </w:rPr>
        <w:t xml:space="preserve">3 </w:t>
      </w:r>
      <w:r w:rsidRPr="007A0E50">
        <w:rPr>
          <w:rFonts w:ascii="Times New Roman" w:hAnsi="Times New Roman"/>
          <w:b/>
          <w:sz w:val="24"/>
          <w:szCs w:val="24"/>
        </w:rPr>
        <w:t>-</w:t>
      </w:r>
      <w:r w:rsidRPr="007A0E50">
        <w:rPr>
          <w:rFonts w:ascii="Times New Roman" w:hAnsi="Times New Roman"/>
          <w:sz w:val="24"/>
          <w:szCs w:val="24"/>
        </w:rPr>
        <w:t xml:space="preserve"> (1) </w:t>
      </w:r>
      <w:r w:rsidRPr="004A5D3B">
        <w:rPr>
          <w:rFonts w:ascii="Times New Roman" w:hAnsi="Times New Roman"/>
          <w:color w:val="000000"/>
          <w:sz w:val="24"/>
          <w:szCs w:val="24"/>
        </w:rPr>
        <w:t>Bu Esaslar; TTK</w:t>
      </w:r>
      <w:r>
        <w:rPr>
          <w:rFonts w:ascii="Times New Roman" w:hAnsi="Times New Roman"/>
          <w:color w:val="000000"/>
          <w:sz w:val="24"/>
          <w:szCs w:val="24"/>
        </w:rPr>
        <w:t>’nın</w:t>
      </w:r>
      <w:r w:rsidRPr="004A5D3B">
        <w:rPr>
          <w:rFonts w:ascii="Times New Roman" w:hAnsi="Times New Roman"/>
          <w:color w:val="000000"/>
          <w:sz w:val="24"/>
          <w:szCs w:val="24"/>
        </w:rPr>
        <w:t xml:space="preserve"> 378 inci maddesi uyarınca kurulması gereken riskin erken saptanması </w:t>
      </w:r>
      <w:r>
        <w:rPr>
          <w:rFonts w:ascii="Times New Roman" w:hAnsi="Times New Roman"/>
          <w:color w:val="000000"/>
          <w:sz w:val="24"/>
          <w:szCs w:val="24"/>
        </w:rPr>
        <w:t xml:space="preserve">ve </w:t>
      </w:r>
      <w:r w:rsidRPr="00CB2FEA">
        <w:rPr>
          <w:rFonts w:ascii="Times New Roman" w:hAnsi="Times New Roman"/>
          <w:color w:val="000000"/>
          <w:sz w:val="24"/>
          <w:szCs w:val="24"/>
        </w:rPr>
        <w:t xml:space="preserve">yönetimi sistemi ve ilgili komiteye ilişkin olarak denetçinin, TTK’nın 398 inci maddesi çerçevesindeki sorumluluklarını düzenler.  </w:t>
      </w:r>
    </w:p>
    <w:p w:rsidR="00911066" w:rsidRPr="00920E3A" w:rsidRDefault="00911066" w:rsidP="00EF5396">
      <w:pPr>
        <w:autoSpaceDE w:val="0"/>
        <w:autoSpaceDN w:val="0"/>
        <w:adjustRightInd w:val="0"/>
        <w:spacing w:before="120" w:after="120"/>
        <w:ind w:firstLine="708"/>
        <w:jc w:val="both"/>
        <w:rPr>
          <w:rFonts w:ascii="Times New Roman" w:hAnsi="Times New Roman"/>
          <w:sz w:val="24"/>
          <w:szCs w:val="24"/>
        </w:rPr>
      </w:pPr>
      <w:r w:rsidRPr="00CB2FEA">
        <w:rPr>
          <w:rFonts w:ascii="Times New Roman" w:hAnsi="Times New Roman"/>
          <w:sz w:val="24"/>
          <w:szCs w:val="24"/>
        </w:rPr>
        <w:t>(2) Riskin erken saptanması komitesi tarafından risklere karşı gösterilen çarelerin yerindeliği ve riskler karşısında yönetim</w:t>
      </w:r>
      <w:r w:rsidRPr="00920E3A">
        <w:rPr>
          <w:rFonts w:ascii="Times New Roman" w:hAnsi="Times New Roman"/>
          <w:sz w:val="24"/>
          <w:szCs w:val="24"/>
        </w:rPr>
        <w:t xml:space="preserve"> tarafından yapılan uygulamalar denetimin kapsamında değildir.</w:t>
      </w:r>
      <w:r w:rsidRPr="004A5D3B">
        <w:rPr>
          <w:rFonts w:ascii="Times New Roman" w:hAnsi="Times New Roman"/>
          <w:sz w:val="24"/>
          <w:szCs w:val="24"/>
        </w:rPr>
        <w:t xml:space="preserve"> </w:t>
      </w:r>
    </w:p>
    <w:p w:rsidR="00911066" w:rsidRPr="00374E13" w:rsidRDefault="00911066" w:rsidP="00EF5396">
      <w:pPr>
        <w:autoSpaceDE w:val="0"/>
        <w:autoSpaceDN w:val="0"/>
        <w:adjustRightInd w:val="0"/>
        <w:spacing w:before="120" w:after="120"/>
        <w:ind w:firstLine="720"/>
        <w:jc w:val="both"/>
        <w:rPr>
          <w:rFonts w:ascii="Times New Roman" w:hAnsi="Times New Roman"/>
          <w:b/>
          <w:sz w:val="24"/>
          <w:szCs w:val="24"/>
        </w:rPr>
      </w:pPr>
      <w:r w:rsidRPr="00374E13">
        <w:rPr>
          <w:rFonts w:ascii="Times New Roman" w:hAnsi="Times New Roman"/>
          <w:b/>
          <w:sz w:val="24"/>
          <w:szCs w:val="24"/>
        </w:rPr>
        <w:t xml:space="preserve">Tanımlar </w:t>
      </w:r>
    </w:p>
    <w:p w:rsidR="00911066" w:rsidRPr="00920E3A" w:rsidRDefault="00911066" w:rsidP="00EF5396">
      <w:pPr>
        <w:spacing w:before="120" w:after="120"/>
        <w:ind w:firstLine="709"/>
        <w:jc w:val="both"/>
        <w:rPr>
          <w:rFonts w:ascii="Times New Roman" w:hAnsi="Times New Roman"/>
          <w:sz w:val="24"/>
          <w:szCs w:val="24"/>
        </w:rPr>
      </w:pPr>
      <w:r w:rsidRPr="00920E3A">
        <w:rPr>
          <w:rFonts w:ascii="Times New Roman" w:hAnsi="Times New Roman"/>
          <w:b/>
          <w:sz w:val="24"/>
          <w:szCs w:val="24"/>
        </w:rPr>
        <w:t>MADDE 4 -</w:t>
      </w:r>
      <w:r w:rsidRPr="00920E3A">
        <w:rPr>
          <w:rFonts w:ascii="Times New Roman" w:hAnsi="Times New Roman"/>
          <w:sz w:val="24"/>
          <w:szCs w:val="24"/>
        </w:rPr>
        <w:t xml:space="preserve"> (1) Bu Esaslarda geçen;</w:t>
      </w:r>
    </w:p>
    <w:p w:rsidR="00911066" w:rsidRPr="002079BD" w:rsidRDefault="00911066" w:rsidP="00EF5396">
      <w:pPr>
        <w:pStyle w:val="ListParagraph"/>
        <w:numPr>
          <w:ilvl w:val="0"/>
          <w:numId w:val="1"/>
        </w:numPr>
        <w:tabs>
          <w:tab w:val="left" w:pos="1134"/>
        </w:tabs>
        <w:autoSpaceDE w:val="0"/>
        <w:autoSpaceDN w:val="0"/>
        <w:adjustRightInd w:val="0"/>
        <w:spacing w:before="120" w:after="120"/>
        <w:ind w:left="0" w:firstLine="709"/>
        <w:contextualSpacing w:val="0"/>
        <w:jc w:val="both"/>
        <w:rPr>
          <w:rFonts w:ascii="Times New Roman" w:hAnsi="Times New Roman"/>
          <w:color w:val="000000"/>
          <w:sz w:val="24"/>
          <w:szCs w:val="24"/>
        </w:rPr>
      </w:pPr>
      <w:r w:rsidRPr="00920E3A">
        <w:rPr>
          <w:rFonts w:ascii="Times New Roman" w:hAnsi="Times New Roman"/>
          <w:color w:val="000000"/>
          <w:sz w:val="24"/>
          <w:szCs w:val="24"/>
        </w:rPr>
        <w:t>Komite:  TTK’nın 378 inci maddesi uyarınca</w:t>
      </w:r>
      <w:r w:rsidRPr="00920E3A">
        <w:rPr>
          <w:rFonts w:ascii="Times New Roman" w:hAnsi="Times New Roman"/>
          <w:sz w:val="24"/>
          <w:szCs w:val="24"/>
        </w:rPr>
        <w:t xml:space="preserve"> </w:t>
      </w:r>
      <w:r w:rsidRPr="00920E3A">
        <w:rPr>
          <w:rFonts w:ascii="Times New Roman" w:hAnsi="Times New Roman"/>
          <w:color w:val="000000"/>
          <w:sz w:val="24"/>
          <w:szCs w:val="24"/>
        </w:rPr>
        <w:t xml:space="preserve">yönetim kurulu tarafından kurulan riskin erken saptanması komitesidir. </w:t>
      </w:r>
    </w:p>
    <w:p w:rsidR="00911066" w:rsidRDefault="00911066" w:rsidP="00EF5396">
      <w:pPr>
        <w:pStyle w:val="ListParagraph"/>
        <w:numPr>
          <w:ilvl w:val="0"/>
          <w:numId w:val="1"/>
        </w:numPr>
        <w:tabs>
          <w:tab w:val="left" w:pos="1134"/>
        </w:tabs>
        <w:autoSpaceDE w:val="0"/>
        <w:autoSpaceDN w:val="0"/>
        <w:adjustRightInd w:val="0"/>
        <w:spacing w:before="120" w:after="120"/>
        <w:ind w:left="0" w:firstLine="709"/>
        <w:contextualSpacing w:val="0"/>
        <w:jc w:val="both"/>
        <w:rPr>
          <w:rFonts w:ascii="Times New Roman" w:hAnsi="Times New Roman"/>
          <w:color w:val="000000"/>
          <w:sz w:val="24"/>
          <w:szCs w:val="24"/>
        </w:rPr>
      </w:pPr>
      <w:r w:rsidRPr="00920E3A">
        <w:rPr>
          <w:rFonts w:ascii="Times New Roman" w:hAnsi="Times New Roman"/>
          <w:color w:val="000000"/>
          <w:sz w:val="24"/>
          <w:szCs w:val="24"/>
        </w:rPr>
        <w:t>Risk: Şirketin varlığını, gelişmesini ve sürekliliğini tehdit edebilecek gelişmelerin ortaya çıkma ihtimalidir.</w:t>
      </w:r>
    </w:p>
    <w:p w:rsidR="00911066" w:rsidRDefault="00911066" w:rsidP="00EF5396">
      <w:pPr>
        <w:pStyle w:val="ListParagraph"/>
        <w:numPr>
          <w:ilvl w:val="0"/>
          <w:numId w:val="1"/>
        </w:numPr>
        <w:tabs>
          <w:tab w:val="left" w:pos="1134"/>
        </w:tabs>
        <w:autoSpaceDE w:val="0"/>
        <w:autoSpaceDN w:val="0"/>
        <w:adjustRightInd w:val="0"/>
        <w:spacing w:before="120" w:after="120"/>
        <w:ind w:left="0" w:firstLine="709"/>
        <w:contextualSpacing w:val="0"/>
        <w:jc w:val="both"/>
        <w:rPr>
          <w:rFonts w:ascii="Times New Roman" w:hAnsi="Times New Roman"/>
          <w:color w:val="000000"/>
          <w:sz w:val="24"/>
          <w:szCs w:val="24"/>
        </w:rPr>
      </w:pPr>
      <w:r w:rsidRPr="00920E3A">
        <w:rPr>
          <w:rFonts w:ascii="Times New Roman" w:hAnsi="Times New Roman"/>
          <w:color w:val="000000"/>
          <w:sz w:val="24"/>
          <w:szCs w:val="24"/>
        </w:rPr>
        <w:t xml:space="preserve">Risk saptama faaliyetleri: TTK’nın 378 inci maddesi kapsamında, riskin teşhisi, analiz edilmesi, bildirilmesi ve riskin erken saptanması sistemi çerçevesinde gerekli görev ve sorumlulukların dağıtılması ve riskin erken saptanması komitesinin raporlama faaliyetleridir.  </w:t>
      </w:r>
      <w:r>
        <w:rPr>
          <w:rFonts w:ascii="Times New Roman" w:hAnsi="Times New Roman"/>
          <w:color w:val="000000"/>
          <w:sz w:val="24"/>
          <w:szCs w:val="24"/>
        </w:rPr>
        <w:t xml:space="preserve"> </w:t>
      </w:r>
    </w:p>
    <w:p w:rsidR="00911066" w:rsidRPr="006872AF" w:rsidRDefault="00911066" w:rsidP="00EF5396">
      <w:pPr>
        <w:tabs>
          <w:tab w:val="left" w:pos="1134"/>
        </w:tabs>
        <w:autoSpaceDE w:val="0"/>
        <w:autoSpaceDN w:val="0"/>
        <w:adjustRightInd w:val="0"/>
        <w:spacing w:before="120" w:after="120"/>
        <w:ind w:firstLine="708"/>
        <w:jc w:val="both"/>
        <w:rPr>
          <w:rFonts w:ascii="Times New Roman" w:hAnsi="Times New Roman"/>
          <w:color w:val="000000"/>
          <w:sz w:val="24"/>
          <w:szCs w:val="24"/>
        </w:rPr>
      </w:pPr>
      <w:r>
        <w:rPr>
          <w:rFonts w:ascii="Times New Roman" w:hAnsi="Times New Roman"/>
          <w:color w:val="000000"/>
          <w:sz w:val="24"/>
          <w:szCs w:val="24"/>
        </w:rPr>
        <w:t>ç)</w:t>
      </w:r>
      <w:r>
        <w:rPr>
          <w:rFonts w:ascii="Times New Roman" w:hAnsi="Times New Roman"/>
          <w:color w:val="000000"/>
          <w:sz w:val="24"/>
          <w:szCs w:val="24"/>
        </w:rPr>
        <w:tab/>
      </w:r>
      <w:r w:rsidRPr="006872AF">
        <w:rPr>
          <w:rFonts w:ascii="Times New Roman" w:hAnsi="Times New Roman"/>
          <w:color w:val="000000"/>
          <w:sz w:val="24"/>
          <w:szCs w:val="24"/>
        </w:rPr>
        <w:t xml:space="preserve">Sistem: TTK’nın 378 inci maddesi uyarınca yönetim kurulu tarafından kurulan riskin erken saptanması ve </w:t>
      </w:r>
      <w:r w:rsidRPr="00662C10">
        <w:rPr>
          <w:rFonts w:ascii="Times New Roman" w:hAnsi="Times New Roman"/>
          <w:color w:val="000000"/>
          <w:sz w:val="24"/>
          <w:szCs w:val="24"/>
        </w:rPr>
        <w:t>yönetimi sistemidir</w:t>
      </w:r>
      <w:r w:rsidRPr="006872AF">
        <w:rPr>
          <w:rFonts w:ascii="Times New Roman" w:hAnsi="Times New Roman"/>
          <w:color w:val="000000"/>
          <w:sz w:val="24"/>
          <w:szCs w:val="24"/>
        </w:rPr>
        <w:t xml:space="preserve">. </w:t>
      </w:r>
    </w:p>
    <w:p w:rsidR="00911066" w:rsidRDefault="00911066" w:rsidP="00EF5396">
      <w:pPr>
        <w:spacing w:before="120" w:after="120"/>
        <w:ind w:firstLine="708"/>
        <w:jc w:val="both"/>
        <w:rPr>
          <w:rFonts w:ascii="Times New Roman" w:hAnsi="Times New Roman"/>
          <w:color w:val="000000"/>
          <w:sz w:val="24"/>
          <w:szCs w:val="24"/>
        </w:rPr>
      </w:pPr>
      <w:r w:rsidRPr="004A5D3B">
        <w:rPr>
          <w:rFonts w:ascii="Times New Roman" w:hAnsi="Times New Roman"/>
          <w:color w:val="000000"/>
          <w:sz w:val="24"/>
          <w:szCs w:val="24"/>
        </w:rPr>
        <w:t>Bu Esaslarda geçen “denetim” ibaresi, TTK kapsamında riskin erken saptanması sistemi ve komitesinin denetimini ifade eder.</w:t>
      </w:r>
    </w:p>
    <w:p w:rsidR="00911066" w:rsidRDefault="00911066" w:rsidP="00EF5396">
      <w:pPr>
        <w:spacing w:after="0"/>
        <w:jc w:val="center"/>
        <w:rPr>
          <w:rFonts w:ascii="Times New Roman" w:hAnsi="Times New Roman"/>
          <w:b/>
          <w:sz w:val="24"/>
          <w:szCs w:val="24"/>
        </w:rPr>
      </w:pPr>
      <w:r>
        <w:rPr>
          <w:rFonts w:ascii="Times New Roman" w:hAnsi="Times New Roman"/>
          <w:b/>
          <w:sz w:val="24"/>
          <w:szCs w:val="24"/>
        </w:rPr>
        <w:br w:type="page"/>
        <w:t>İKİNCİ</w:t>
      </w:r>
      <w:r w:rsidRPr="00DE6364">
        <w:rPr>
          <w:rFonts w:ascii="Times New Roman" w:hAnsi="Times New Roman"/>
          <w:b/>
          <w:sz w:val="24"/>
          <w:szCs w:val="24"/>
        </w:rPr>
        <w:t xml:space="preserve"> BÖLÜM</w:t>
      </w:r>
    </w:p>
    <w:p w:rsidR="00911066" w:rsidRDefault="00911066" w:rsidP="00EF5396">
      <w:pPr>
        <w:autoSpaceDE w:val="0"/>
        <w:autoSpaceDN w:val="0"/>
        <w:adjustRightInd w:val="0"/>
        <w:spacing w:after="0"/>
        <w:ind w:firstLine="720"/>
        <w:jc w:val="center"/>
        <w:rPr>
          <w:rFonts w:ascii="Times New Roman" w:hAnsi="Times New Roman"/>
          <w:b/>
          <w:sz w:val="24"/>
          <w:szCs w:val="24"/>
        </w:rPr>
      </w:pPr>
      <w:r>
        <w:rPr>
          <w:rFonts w:ascii="Times New Roman" w:hAnsi="Times New Roman"/>
          <w:b/>
          <w:sz w:val="24"/>
          <w:szCs w:val="24"/>
        </w:rPr>
        <w:t>Denetçinin Amacı ve Denetimin Planlanması</w:t>
      </w:r>
    </w:p>
    <w:p w:rsidR="00911066" w:rsidRDefault="00911066" w:rsidP="00EF5396">
      <w:pPr>
        <w:autoSpaceDE w:val="0"/>
        <w:autoSpaceDN w:val="0"/>
        <w:adjustRightInd w:val="0"/>
        <w:spacing w:before="120" w:after="120"/>
        <w:ind w:firstLine="720"/>
        <w:jc w:val="both"/>
        <w:rPr>
          <w:rFonts w:ascii="Times New Roman" w:hAnsi="Times New Roman"/>
          <w:b/>
          <w:sz w:val="24"/>
          <w:szCs w:val="24"/>
        </w:rPr>
      </w:pPr>
      <w:r>
        <w:rPr>
          <w:rFonts w:ascii="Times New Roman" w:hAnsi="Times New Roman"/>
          <w:b/>
          <w:sz w:val="24"/>
          <w:szCs w:val="24"/>
        </w:rPr>
        <w:t>Denetçinin Amacı</w:t>
      </w:r>
    </w:p>
    <w:p w:rsidR="00911066" w:rsidRDefault="00911066" w:rsidP="00EF5396">
      <w:pPr>
        <w:autoSpaceDE w:val="0"/>
        <w:autoSpaceDN w:val="0"/>
        <w:adjustRightInd w:val="0"/>
        <w:spacing w:before="120" w:after="120"/>
        <w:ind w:firstLine="720"/>
        <w:jc w:val="both"/>
        <w:rPr>
          <w:rFonts w:ascii="Times New Roman" w:hAnsi="Times New Roman"/>
          <w:color w:val="000000"/>
          <w:sz w:val="24"/>
          <w:szCs w:val="24"/>
        </w:rPr>
      </w:pPr>
      <w:r w:rsidRPr="007A0E50">
        <w:rPr>
          <w:rFonts w:ascii="Times New Roman" w:hAnsi="Times New Roman"/>
          <w:b/>
          <w:sz w:val="24"/>
          <w:szCs w:val="24"/>
        </w:rPr>
        <w:t xml:space="preserve">MADDE </w:t>
      </w:r>
      <w:r>
        <w:rPr>
          <w:rFonts w:ascii="Times New Roman" w:hAnsi="Times New Roman"/>
          <w:b/>
          <w:sz w:val="24"/>
          <w:szCs w:val="24"/>
        </w:rPr>
        <w:t xml:space="preserve">5 – </w:t>
      </w:r>
      <w:r w:rsidRPr="00DE6364">
        <w:rPr>
          <w:rFonts w:ascii="Times New Roman" w:hAnsi="Times New Roman"/>
          <w:sz w:val="24"/>
          <w:szCs w:val="24"/>
        </w:rPr>
        <w:t>(1)</w:t>
      </w:r>
      <w:r>
        <w:rPr>
          <w:rFonts w:ascii="Times New Roman" w:hAnsi="Times New Roman"/>
          <w:sz w:val="24"/>
          <w:szCs w:val="24"/>
        </w:rPr>
        <w:t xml:space="preserve"> </w:t>
      </w:r>
      <w:r>
        <w:rPr>
          <w:rFonts w:ascii="Times New Roman" w:hAnsi="Times New Roman"/>
          <w:color w:val="000000"/>
          <w:sz w:val="24"/>
          <w:szCs w:val="24"/>
        </w:rPr>
        <w:t xml:space="preserve">Bu Esaslar kapsamında denetçinin amacı, TTK’nın 378 inci maddesi </w:t>
      </w:r>
      <w:r w:rsidRPr="00447395">
        <w:rPr>
          <w:rFonts w:ascii="Times New Roman" w:hAnsi="Times New Roman"/>
          <w:color w:val="000000"/>
          <w:sz w:val="24"/>
          <w:szCs w:val="24"/>
        </w:rPr>
        <w:t>uyarınca riskin erken saptanması sistemi ve komitesini kurması gereken şirketlerde, söz konusu sistem ve komitenin anılan madde çerçevesinde işleyip işlemediği hakkında denetim yapmaktır.</w:t>
      </w:r>
    </w:p>
    <w:p w:rsidR="00911066" w:rsidRDefault="00911066" w:rsidP="00EF5396">
      <w:pPr>
        <w:autoSpaceDE w:val="0"/>
        <w:autoSpaceDN w:val="0"/>
        <w:adjustRightInd w:val="0"/>
        <w:spacing w:before="120" w:after="120"/>
        <w:ind w:firstLine="720"/>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 xml:space="preserve">Riskin erken saptanması ve </w:t>
      </w:r>
      <w:r w:rsidRPr="00863C83">
        <w:rPr>
          <w:rFonts w:ascii="Times New Roman" w:hAnsi="Times New Roman"/>
          <w:sz w:val="24"/>
          <w:szCs w:val="24"/>
        </w:rPr>
        <w:t>yönetimi sistemine yönelik</w:t>
      </w:r>
      <w:r>
        <w:rPr>
          <w:rFonts w:ascii="Times New Roman" w:hAnsi="Times New Roman"/>
          <w:sz w:val="24"/>
          <w:szCs w:val="24"/>
        </w:rPr>
        <w:t xml:space="preserve"> bir değerlendirmenin doğasından kaynaklanan kısıtlamalar sebebiyle denetçinin, yaptığı denetim çerçevesinde, sistem tarafından bütün risklerin doğru bir şekilde tespit edilip edilmediğini ortaya koyma </w:t>
      </w:r>
      <w:r w:rsidRPr="006872AF">
        <w:rPr>
          <w:rFonts w:ascii="Times New Roman" w:hAnsi="Times New Roman"/>
          <w:sz w:val="24"/>
          <w:szCs w:val="24"/>
        </w:rPr>
        <w:t>imkânı bulunmamaktadır.</w:t>
      </w:r>
      <w:r>
        <w:rPr>
          <w:rFonts w:ascii="Times New Roman" w:hAnsi="Times New Roman"/>
          <w:sz w:val="24"/>
          <w:szCs w:val="24"/>
        </w:rPr>
        <w:t xml:space="preserve"> </w:t>
      </w:r>
    </w:p>
    <w:p w:rsidR="00911066" w:rsidRDefault="00911066" w:rsidP="00EF5396">
      <w:pPr>
        <w:autoSpaceDE w:val="0"/>
        <w:autoSpaceDN w:val="0"/>
        <w:adjustRightInd w:val="0"/>
        <w:spacing w:before="120" w:after="120"/>
        <w:ind w:firstLine="720"/>
        <w:jc w:val="both"/>
        <w:rPr>
          <w:rFonts w:ascii="Times New Roman" w:hAnsi="Times New Roman"/>
          <w:color w:val="000000"/>
          <w:sz w:val="24"/>
          <w:szCs w:val="24"/>
        </w:rPr>
      </w:pPr>
      <w:r>
        <w:rPr>
          <w:rFonts w:ascii="Times New Roman" w:hAnsi="Times New Roman"/>
          <w:sz w:val="24"/>
          <w:szCs w:val="24"/>
        </w:rPr>
        <w:t xml:space="preserve"> (3) Denetçi denetimini, TTK’ya, Kurum tarafından yayımlanan bu Esaslara ve Bağımsız Denetçiler için Etik Kurallara uygun olarak yürütür.</w:t>
      </w:r>
    </w:p>
    <w:p w:rsidR="00911066" w:rsidRDefault="00911066" w:rsidP="00EF5396">
      <w:pPr>
        <w:autoSpaceDE w:val="0"/>
        <w:autoSpaceDN w:val="0"/>
        <w:adjustRightInd w:val="0"/>
        <w:spacing w:before="120" w:after="120"/>
        <w:ind w:firstLine="720"/>
        <w:jc w:val="both"/>
        <w:rPr>
          <w:rFonts w:ascii="Times New Roman" w:hAnsi="Times New Roman"/>
          <w:b/>
          <w:sz w:val="24"/>
          <w:szCs w:val="24"/>
        </w:rPr>
      </w:pPr>
      <w:r w:rsidRPr="00B92D8E">
        <w:rPr>
          <w:rFonts w:ascii="Times New Roman" w:hAnsi="Times New Roman"/>
          <w:b/>
          <w:sz w:val="24"/>
          <w:szCs w:val="24"/>
        </w:rPr>
        <w:t xml:space="preserve">Denetimin </w:t>
      </w:r>
      <w:r>
        <w:rPr>
          <w:rFonts w:ascii="Times New Roman" w:hAnsi="Times New Roman"/>
          <w:b/>
          <w:sz w:val="24"/>
          <w:szCs w:val="24"/>
        </w:rPr>
        <w:t>P</w:t>
      </w:r>
      <w:r w:rsidRPr="00B92D8E">
        <w:rPr>
          <w:rFonts w:ascii="Times New Roman" w:hAnsi="Times New Roman"/>
          <w:b/>
          <w:sz w:val="24"/>
          <w:szCs w:val="24"/>
        </w:rPr>
        <w:t>lanlanması</w:t>
      </w:r>
      <w:r>
        <w:rPr>
          <w:rStyle w:val="FootnoteReference"/>
          <w:rFonts w:ascii="Times New Roman" w:hAnsi="Times New Roman"/>
          <w:b/>
          <w:sz w:val="24"/>
          <w:szCs w:val="24"/>
        </w:rPr>
        <w:footnoteReference w:id="1"/>
      </w:r>
    </w:p>
    <w:p w:rsidR="00911066" w:rsidRDefault="00911066" w:rsidP="00EF5396">
      <w:pPr>
        <w:autoSpaceDE w:val="0"/>
        <w:autoSpaceDN w:val="0"/>
        <w:adjustRightInd w:val="0"/>
        <w:spacing w:before="120" w:after="120"/>
        <w:ind w:firstLine="720"/>
        <w:jc w:val="both"/>
        <w:rPr>
          <w:rFonts w:ascii="Times New Roman" w:hAnsi="Times New Roman"/>
          <w:b/>
          <w:sz w:val="24"/>
          <w:szCs w:val="24"/>
        </w:rPr>
      </w:pPr>
      <w:r>
        <w:rPr>
          <w:rFonts w:ascii="Times New Roman" w:hAnsi="Times New Roman"/>
          <w:b/>
          <w:sz w:val="24"/>
          <w:szCs w:val="24"/>
        </w:rPr>
        <w:t xml:space="preserve">MADDE 6 – </w:t>
      </w:r>
      <w:r w:rsidRPr="00B92D8E">
        <w:rPr>
          <w:rFonts w:ascii="Times New Roman" w:hAnsi="Times New Roman"/>
          <w:sz w:val="24"/>
          <w:szCs w:val="24"/>
        </w:rPr>
        <w:t>(1)</w:t>
      </w:r>
      <w:r>
        <w:rPr>
          <w:rFonts w:ascii="Times New Roman" w:hAnsi="Times New Roman"/>
          <w:b/>
          <w:sz w:val="24"/>
          <w:szCs w:val="24"/>
        </w:rPr>
        <w:t xml:space="preserve"> </w:t>
      </w:r>
      <w:r w:rsidRPr="005A3FCD">
        <w:rPr>
          <w:rFonts w:ascii="Times New Roman" w:hAnsi="Times New Roman"/>
          <w:sz w:val="24"/>
          <w:szCs w:val="24"/>
        </w:rPr>
        <w:t>Denetçi, denetimi etkin olarak yürütecek şekilde planlar.</w:t>
      </w:r>
      <w:r>
        <w:rPr>
          <w:rFonts w:ascii="Times New Roman" w:hAnsi="Times New Roman"/>
          <w:b/>
          <w:sz w:val="24"/>
          <w:szCs w:val="24"/>
        </w:rPr>
        <w:t xml:space="preserve"> </w:t>
      </w:r>
      <w:r w:rsidRPr="00743ADF">
        <w:rPr>
          <w:rFonts w:ascii="Times New Roman" w:hAnsi="Times New Roman"/>
          <w:sz w:val="24"/>
          <w:szCs w:val="24"/>
        </w:rPr>
        <w:t>Plan, denetimin kapsamına, zamanlamasına ve yürütülmesine yönelik genel bir strateji geliştirilmesini ve uygulanacak kanıt toplama prosedürlerinin yapısı, zamanlaması ve kapsamına ilişkin detaylı bir yaklaşım oluşturulmasını içerir.</w:t>
      </w:r>
      <w:r>
        <w:rPr>
          <w:rFonts w:ascii="Times New Roman" w:hAnsi="Times New Roman"/>
          <w:b/>
          <w:sz w:val="24"/>
          <w:szCs w:val="24"/>
        </w:rPr>
        <w:t xml:space="preserve"> </w:t>
      </w:r>
    </w:p>
    <w:p w:rsidR="00911066" w:rsidRDefault="00911066" w:rsidP="00EF5396">
      <w:pPr>
        <w:autoSpaceDE w:val="0"/>
        <w:autoSpaceDN w:val="0"/>
        <w:adjustRightInd w:val="0"/>
        <w:spacing w:before="120" w:after="120"/>
        <w:ind w:firstLine="720"/>
        <w:jc w:val="both"/>
        <w:rPr>
          <w:rFonts w:ascii="Times New Roman" w:hAnsi="Times New Roman"/>
          <w:sz w:val="24"/>
          <w:szCs w:val="24"/>
        </w:rPr>
      </w:pPr>
      <w:r w:rsidRPr="00743ADF">
        <w:rPr>
          <w:rFonts w:ascii="Times New Roman" w:hAnsi="Times New Roman"/>
          <w:sz w:val="24"/>
          <w:szCs w:val="24"/>
        </w:rPr>
        <w:t>(2)</w:t>
      </w:r>
      <w:r>
        <w:rPr>
          <w:rFonts w:ascii="Times New Roman" w:hAnsi="Times New Roman"/>
          <w:b/>
          <w:sz w:val="24"/>
          <w:szCs w:val="24"/>
        </w:rPr>
        <w:t xml:space="preserve"> </w:t>
      </w:r>
      <w:r w:rsidRPr="00DA3FC8">
        <w:rPr>
          <w:rFonts w:ascii="Times New Roman" w:hAnsi="Times New Roman"/>
          <w:sz w:val="24"/>
          <w:szCs w:val="24"/>
        </w:rPr>
        <w:t xml:space="preserve">Denetimin planlanması kapsamında, </w:t>
      </w:r>
      <w:r>
        <w:rPr>
          <w:rFonts w:ascii="Times New Roman" w:hAnsi="Times New Roman"/>
          <w:sz w:val="24"/>
          <w:szCs w:val="24"/>
        </w:rPr>
        <w:t>iç kontrol de dâhil olmak üzere denetlenen şirket</w:t>
      </w:r>
      <w:r w:rsidRPr="00DA3FC8">
        <w:rPr>
          <w:rFonts w:ascii="Times New Roman" w:hAnsi="Times New Roman"/>
          <w:sz w:val="24"/>
          <w:szCs w:val="24"/>
        </w:rPr>
        <w:t xml:space="preserve"> </w:t>
      </w:r>
      <w:r>
        <w:rPr>
          <w:rFonts w:ascii="Times New Roman" w:hAnsi="Times New Roman"/>
          <w:sz w:val="24"/>
          <w:szCs w:val="24"/>
        </w:rPr>
        <w:t>ile şirketin</w:t>
      </w:r>
      <w:r w:rsidRPr="00DA3FC8">
        <w:rPr>
          <w:rFonts w:ascii="Times New Roman" w:hAnsi="Times New Roman"/>
          <w:sz w:val="24"/>
          <w:szCs w:val="24"/>
        </w:rPr>
        <w:t xml:space="preserve"> yasal ve ekonomik çevre</w:t>
      </w:r>
      <w:r>
        <w:rPr>
          <w:rFonts w:ascii="Times New Roman" w:hAnsi="Times New Roman"/>
          <w:sz w:val="24"/>
          <w:szCs w:val="24"/>
        </w:rPr>
        <w:t>si</w:t>
      </w:r>
      <w:r w:rsidRPr="00DA3FC8">
        <w:rPr>
          <w:rFonts w:ascii="Times New Roman" w:hAnsi="Times New Roman"/>
          <w:sz w:val="24"/>
          <w:szCs w:val="24"/>
        </w:rPr>
        <w:t xml:space="preserve"> hakkında denetçi tarafından edinilen bilgile</w:t>
      </w:r>
      <w:r w:rsidRPr="00C545B8">
        <w:rPr>
          <w:rFonts w:ascii="Times New Roman" w:hAnsi="Times New Roman"/>
          <w:sz w:val="24"/>
          <w:szCs w:val="24"/>
        </w:rPr>
        <w:t>r</w:t>
      </w:r>
      <w:r w:rsidRPr="00C545B8">
        <w:rPr>
          <w:vertAlign w:val="superscript"/>
        </w:rPr>
        <w:footnoteReference w:id="2"/>
      </w:r>
      <w:r w:rsidRPr="00C545B8">
        <w:rPr>
          <w:rFonts w:ascii="Times New Roman" w:hAnsi="Times New Roman"/>
          <w:sz w:val="24"/>
          <w:szCs w:val="24"/>
        </w:rPr>
        <w:t xml:space="preserve">, </w:t>
      </w:r>
      <w:r>
        <w:rPr>
          <w:rFonts w:ascii="Times New Roman" w:hAnsi="Times New Roman"/>
          <w:sz w:val="24"/>
          <w:szCs w:val="24"/>
        </w:rPr>
        <w:t>yönetim</w:t>
      </w:r>
      <w:r w:rsidRPr="00DA3FC8">
        <w:rPr>
          <w:rFonts w:ascii="Times New Roman" w:hAnsi="Times New Roman"/>
          <w:sz w:val="24"/>
          <w:szCs w:val="24"/>
        </w:rPr>
        <w:t xml:space="preserve"> tarafından </w:t>
      </w:r>
      <w:r w:rsidRPr="00D6212B">
        <w:rPr>
          <w:rFonts w:ascii="Times New Roman" w:hAnsi="Times New Roman"/>
          <w:sz w:val="24"/>
          <w:szCs w:val="24"/>
        </w:rPr>
        <w:t>gerçekleştirilen risk saptama faaliyetlerinin</w:t>
      </w:r>
      <w:r w:rsidRPr="00DA3FC8">
        <w:rPr>
          <w:rFonts w:ascii="Times New Roman" w:hAnsi="Times New Roman"/>
          <w:sz w:val="24"/>
          <w:szCs w:val="24"/>
        </w:rPr>
        <w:t xml:space="preserve"> değerlendirilmesi açısından büyük önem taşır</w:t>
      </w:r>
      <w:r>
        <w:rPr>
          <w:rFonts w:ascii="Times New Roman" w:hAnsi="Times New Roman"/>
          <w:sz w:val="24"/>
          <w:szCs w:val="24"/>
        </w:rPr>
        <w:t xml:space="preserve"> ve </w:t>
      </w:r>
      <w:r w:rsidRPr="00900A87">
        <w:rPr>
          <w:rFonts w:ascii="Times New Roman" w:hAnsi="Times New Roman"/>
          <w:sz w:val="24"/>
          <w:szCs w:val="24"/>
        </w:rPr>
        <w:t>denetimin planlanması aşamasında ön şart</w:t>
      </w:r>
      <w:r>
        <w:rPr>
          <w:rFonts w:ascii="Times New Roman" w:hAnsi="Times New Roman"/>
          <w:sz w:val="24"/>
          <w:szCs w:val="24"/>
        </w:rPr>
        <w:t xml:space="preserve"> niteliğindedir. </w:t>
      </w:r>
    </w:p>
    <w:p w:rsidR="00911066" w:rsidRPr="00B92D8E" w:rsidRDefault="00911066" w:rsidP="00EF5396">
      <w:pPr>
        <w:autoSpaceDE w:val="0"/>
        <w:autoSpaceDN w:val="0"/>
        <w:adjustRightInd w:val="0"/>
        <w:spacing w:before="120" w:after="120"/>
        <w:ind w:firstLine="720"/>
        <w:jc w:val="both"/>
        <w:rPr>
          <w:rFonts w:ascii="Times New Roman" w:hAnsi="Times New Roman"/>
          <w:sz w:val="24"/>
          <w:szCs w:val="24"/>
        </w:rPr>
      </w:pPr>
      <w:r>
        <w:rPr>
          <w:rFonts w:ascii="Times New Roman" w:hAnsi="Times New Roman"/>
          <w:sz w:val="24"/>
          <w:szCs w:val="24"/>
        </w:rPr>
        <w:t xml:space="preserve">(3) </w:t>
      </w:r>
      <w:r w:rsidRPr="00B92D8E">
        <w:rPr>
          <w:rFonts w:ascii="Times New Roman" w:hAnsi="Times New Roman"/>
          <w:sz w:val="24"/>
          <w:szCs w:val="24"/>
        </w:rPr>
        <w:t>Denetimin planlanmasının ön şartlarından bir</w:t>
      </w:r>
      <w:r>
        <w:rPr>
          <w:rFonts w:ascii="Times New Roman" w:hAnsi="Times New Roman"/>
          <w:sz w:val="24"/>
          <w:szCs w:val="24"/>
        </w:rPr>
        <w:t xml:space="preserve"> diğeri</w:t>
      </w:r>
      <w:r w:rsidRPr="00B92D8E">
        <w:rPr>
          <w:rFonts w:ascii="Times New Roman" w:hAnsi="Times New Roman"/>
          <w:sz w:val="24"/>
          <w:szCs w:val="24"/>
        </w:rPr>
        <w:t xml:space="preserve">, denetlenen şirket tarafından </w:t>
      </w:r>
      <w:r w:rsidRPr="00D6212B">
        <w:rPr>
          <w:rFonts w:ascii="Times New Roman" w:hAnsi="Times New Roman"/>
          <w:sz w:val="24"/>
          <w:szCs w:val="24"/>
        </w:rPr>
        <w:t>gerçekleştirilen risk saptama faaliyetlerinin</w:t>
      </w:r>
      <w:r w:rsidRPr="00B92D8E">
        <w:rPr>
          <w:rFonts w:ascii="Times New Roman" w:hAnsi="Times New Roman"/>
          <w:sz w:val="24"/>
          <w:szCs w:val="24"/>
        </w:rPr>
        <w:t xml:space="preserve"> denetçi tarafından yeterli şekilde anlaşılmasıdır. Bu ön şart, yönetimin riski kontrol etmek için </w:t>
      </w:r>
      <w:r>
        <w:rPr>
          <w:rFonts w:ascii="Times New Roman" w:hAnsi="Times New Roman"/>
          <w:sz w:val="24"/>
          <w:szCs w:val="24"/>
        </w:rPr>
        <w:t>geliştirdiği temel yaklaşım</w:t>
      </w:r>
      <w:r w:rsidRPr="00B92D8E">
        <w:rPr>
          <w:rFonts w:ascii="Times New Roman" w:hAnsi="Times New Roman"/>
          <w:sz w:val="24"/>
          <w:szCs w:val="24"/>
        </w:rPr>
        <w:t xml:space="preserve"> ile yönetim ve </w:t>
      </w:r>
      <w:r>
        <w:rPr>
          <w:rFonts w:ascii="Times New Roman" w:hAnsi="Times New Roman"/>
          <w:sz w:val="24"/>
          <w:szCs w:val="24"/>
        </w:rPr>
        <w:t>ilgili personelin</w:t>
      </w:r>
      <w:r w:rsidRPr="00B92D8E">
        <w:rPr>
          <w:rFonts w:ascii="Times New Roman" w:hAnsi="Times New Roman"/>
          <w:sz w:val="24"/>
          <w:szCs w:val="24"/>
        </w:rPr>
        <w:t xml:space="preserve"> risk farkındalığı hakkında </w:t>
      </w:r>
      <w:r>
        <w:rPr>
          <w:rFonts w:ascii="Times New Roman" w:hAnsi="Times New Roman"/>
          <w:sz w:val="24"/>
          <w:szCs w:val="24"/>
        </w:rPr>
        <w:t xml:space="preserve">denetçi tarafından </w:t>
      </w:r>
      <w:r w:rsidRPr="00B92D8E">
        <w:rPr>
          <w:rFonts w:ascii="Times New Roman" w:hAnsi="Times New Roman"/>
          <w:sz w:val="24"/>
          <w:szCs w:val="24"/>
        </w:rPr>
        <w:t xml:space="preserve">genel bir bakış açısı edinilmesini </w:t>
      </w:r>
      <w:r>
        <w:rPr>
          <w:rFonts w:ascii="Times New Roman" w:hAnsi="Times New Roman"/>
          <w:sz w:val="24"/>
          <w:szCs w:val="24"/>
        </w:rPr>
        <w:t>gerektirir</w:t>
      </w:r>
      <w:r w:rsidRPr="00B92D8E">
        <w:rPr>
          <w:rFonts w:ascii="Times New Roman" w:hAnsi="Times New Roman"/>
          <w:sz w:val="24"/>
          <w:szCs w:val="24"/>
        </w:rPr>
        <w:t xml:space="preserve">. </w:t>
      </w:r>
      <w:r>
        <w:rPr>
          <w:rFonts w:ascii="Times New Roman" w:hAnsi="Times New Roman"/>
          <w:sz w:val="24"/>
          <w:szCs w:val="24"/>
        </w:rPr>
        <w:t>Personelin sistem kapsamındaki</w:t>
      </w:r>
      <w:r w:rsidRPr="00B92D8E">
        <w:rPr>
          <w:rFonts w:ascii="Times New Roman" w:hAnsi="Times New Roman"/>
          <w:sz w:val="24"/>
          <w:szCs w:val="24"/>
        </w:rPr>
        <w:t xml:space="preserve"> görevlerini anlama</w:t>
      </w:r>
      <w:r>
        <w:rPr>
          <w:rFonts w:ascii="Times New Roman" w:hAnsi="Times New Roman"/>
          <w:sz w:val="24"/>
          <w:szCs w:val="24"/>
        </w:rPr>
        <w:t>sı</w:t>
      </w:r>
      <w:r w:rsidRPr="00B92D8E">
        <w:rPr>
          <w:rFonts w:ascii="Times New Roman" w:hAnsi="Times New Roman"/>
          <w:sz w:val="24"/>
          <w:szCs w:val="24"/>
        </w:rPr>
        <w:t xml:space="preserve">na yardımcı olmak ve tüm yetki seviyelerindeki riski </w:t>
      </w:r>
      <w:r>
        <w:rPr>
          <w:rFonts w:ascii="Times New Roman" w:hAnsi="Times New Roman"/>
          <w:sz w:val="24"/>
          <w:szCs w:val="24"/>
        </w:rPr>
        <w:t>teşhis etmenin</w:t>
      </w:r>
      <w:r w:rsidRPr="00B92D8E">
        <w:rPr>
          <w:rFonts w:ascii="Times New Roman" w:hAnsi="Times New Roman"/>
          <w:sz w:val="24"/>
          <w:szCs w:val="24"/>
        </w:rPr>
        <w:t xml:space="preserve">, analiz etmenin ve bu konuda iletişim kurmanın önemini açığa kavuşturmak için yönetim tarafından </w:t>
      </w:r>
      <w:r w:rsidRPr="00D6212B">
        <w:rPr>
          <w:rFonts w:ascii="Times New Roman" w:hAnsi="Times New Roman"/>
          <w:sz w:val="24"/>
          <w:szCs w:val="24"/>
        </w:rPr>
        <w:t>gerçekleştirilen risk saptama faaliyetleri</w:t>
      </w:r>
      <w:r w:rsidRPr="00B92D8E">
        <w:rPr>
          <w:rFonts w:ascii="Times New Roman" w:hAnsi="Times New Roman"/>
          <w:sz w:val="24"/>
          <w:szCs w:val="24"/>
        </w:rPr>
        <w:t xml:space="preserve"> değerlendiril</w:t>
      </w:r>
      <w:r>
        <w:rPr>
          <w:rFonts w:ascii="Times New Roman" w:hAnsi="Times New Roman"/>
          <w:sz w:val="24"/>
          <w:szCs w:val="24"/>
        </w:rPr>
        <w:t xml:space="preserve">ir. </w:t>
      </w:r>
      <w:r w:rsidRPr="00B92D8E">
        <w:rPr>
          <w:rFonts w:ascii="Times New Roman" w:hAnsi="Times New Roman"/>
          <w:sz w:val="24"/>
          <w:szCs w:val="24"/>
        </w:rPr>
        <w:t>Risk farkındalığını değerlendirmek için denetçi, şirketin iç kontrolünü incelerken edindiği</w:t>
      </w:r>
      <w:r>
        <w:rPr>
          <w:rFonts w:ascii="Times New Roman" w:hAnsi="Times New Roman"/>
          <w:sz w:val="24"/>
          <w:szCs w:val="24"/>
        </w:rPr>
        <w:t xml:space="preserve"> </w:t>
      </w:r>
      <w:r w:rsidRPr="00B92D8E">
        <w:rPr>
          <w:rFonts w:ascii="Times New Roman" w:hAnsi="Times New Roman"/>
          <w:sz w:val="24"/>
          <w:szCs w:val="24"/>
        </w:rPr>
        <w:t xml:space="preserve">bulguları da dikkate alabilir.  </w:t>
      </w:r>
    </w:p>
    <w:p w:rsidR="00911066" w:rsidRDefault="00911066" w:rsidP="00EF5396">
      <w:pPr>
        <w:autoSpaceDE w:val="0"/>
        <w:autoSpaceDN w:val="0"/>
        <w:adjustRightInd w:val="0"/>
        <w:spacing w:before="120" w:after="120"/>
        <w:ind w:firstLine="720"/>
        <w:jc w:val="both"/>
        <w:rPr>
          <w:rFonts w:ascii="Times New Roman" w:hAnsi="Times New Roman"/>
          <w:sz w:val="24"/>
          <w:szCs w:val="24"/>
        </w:rPr>
      </w:pPr>
      <w:r>
        <w:rPr>
          <w:rFonts w:ascii="Times New Roman" w:hAnsi="Times New Roman"/>
          <w:sz w:val="24"/>
          <w:szCs w:val="24"/>
        </w:rPr>
        <w:t>(4) D</w:t>
      </w:r>
      <w:r w:rsidRPr="00DA3FC8">
        <w:rPr>
          <w:rFonts w:ascii="Times New Roman" w:hAnsi="Times New Roman"/>
          <w:sz w:val="24"/>
          <w:szCs w:val="24"/>
        </w:rPr>
        <w:t xml:space="preserve">enetçi, </w:t>
      </w:r>
      <w:r>
        <w:rPr>
          <w:rFonts w:ascii="Times New Roman" w:hAnsi="Times New Roman"/>
          <w:sz w:val="24"/>
          <w:szCs w:val="24"/>
        </w:rPr>
        <w:t xml:space="preserve">denetlenen şirket tarafından </w:t>
      </w:r>
      <w:r w:rsidRPr="00D6212B">
        <w:rPr>
          <w:rFonts w:ascii="Times New Roman" w:hAnsi="Times New Roman"/>
          <w:sz w:val="24"/>
          <w:szCs w:val="24"/>
        </w:rPr>
        <w:t>gerçekleştirilen risk saptama faaliyetlerin</w:t>
      </w:r>
      <w:r>
        <w:rPr>
          <w:rFonts w:ascii="Times New Roman" w:hAnsi="Times New Roman"/>
          <w:sz w:val="24"/>
          <w:szCs w:val="24"/>
        </w:rPr>
        <w:t>i</w:t>
      </w:r>
      <w:r w:rsidRPr="00DA3FC8">
        <w:rPr>
          <w:rFonts w:ascii="Times New Roman" w:hAnsi="Times New Roman"/>
          <w:sz w:val="24"/>
          <w:szCs w:val="24"/>
        </w:rPr>
        <w:t xml:space="preserve"> belgelendiren kayıtların mevcut olup olmadığını ve söz konusu kayıtların denetimin amaçları açısından uygun olup olmadığını değerlendirir. Kayıtların bulunmaması veya yetersiz olması durumunda denetçi, denetim prosedürlerini uygulamaya başlamadan önce söz konusu kayıtları hazırlaması için </w:t>
      </w:r>
      <w:r>
        <w:rPr>
          <w:rFonts w:ascii="Times New Roman" w:hAnsi="Times New Roman"/>
          <w:sz w:val="24"/>
          <w:szCs w:val="24"/>
        </w:rPr>
        <w:t>şirkete</w:t>
      </w:r>
      <w:r w:rsidRPr="00900A87">
        <w:rPr>
          <w:rFonts w:ascii="Times New Roman" w:hAnsi="Times New Roman"/>
          <w:sz w:val="24"/>
          <w:szCs w:val="24"/>
        </w:rPr>
        <w:t xml:space="preserve"> süre tanır.</w:t>
      </w:r>
      <w:r w:rsidRPr="00DA3FC8">
        <w:rPr>
          <w:rFonts w:ascii="Times New Roman" w:hAnsi="Times New Roman"/>
          <w:sz w:val="24"/>
          <w:szCs w:val="24"/>
        </w:rPr>
        <w:t xml:space="preserve"> </w:t>
      </w:r>
      <w:r>
        <w:rPr>
          <w:rFonts w:ascii="Times New Roman" w:hAnsi="Times New Roman"/>
          <w:sz w:val="24"/>
          <w:szCs w:val="24"/>
        </w:rPr>
        <w:t xml:space="preserve"> </w:t>
      </w:r>
    </w:p>
    <w:p w:rsidR="00911066" w:rsidRDefault="00911066" w:rsidP="00EF5396">
      <w:pPr>
        <w:spacing w:before="120" w:after="120"/>
        <w:rPr>
          <w:rFonts w:ascii="Times New Roman" w:hAnsi="Times New Roman"/>
          <w:b/>
          <w:sz w:val="24"/>
          <w:szCs w:val="24"/>
        </w:rPr>
      </w:pPr>
      <w:r>
        <w:rPr>
          <w:rFonts w:ascii="Times New Roman" w:hAnsi="Times New Roman"/>
          <w:b/>
          <w:sz w:val="24"/>
          <w:szCs w:val="24"/>
        </w:rPr>
        <w:br w:type="page"/>
      </w:r>
    </w:p>
    <w:p w:rsidR="00911066" w:rsidRDefault="00911066" w:rsidP="000553D2">
      <w:pPr>
        <w:autoSpaceDE w:val="0"/>
        <w:autoSpaceDN w:val="0"/>
        <w:adjustRightInd w:val="0"/>
        <w:spacing w:after="0"/>
        <w:ind w:firstLine="720"/>
        <w:jc w:val="center"/>
        <w:rPr>
          <w:rFonts w:ascii="Times New Roman" w:hAnsi="Times New Roman"/>
          <w:b/>
          <w:sz w:val="24"/>
          <w:szCs w:val="24"/>
        </w:rPr>
      </w:pPr>
      <w:r>
        <w:rPr>
          <w:rFonts w:ascii="Times New Roman" w:hAnsi="Times New Roman"/>
          <w:b/>
          <w:sz w:val="24"/>
          <w:szCs w:val="24"/>
        </w:rPr>
        <w:t>ÜÇÜNCÜ</w:t>
      </w:r>
      <w:r w:rsidRPr="00DE6364">
        <w:rPr>
          <w:rFonts w:ascii="Times New Roman" w:hAnsi="Times New Roman"/>
          <w:b/>
          <w:sz w:val="24"/>
          <w:szCs w:val="24"/>
        </w:rPr>
        <w:t xml:space="preserve"> BÖLÜM</w:t>
      </w:r>
    </w:p>
    <w:p w:rsidR="00911066" w:rsidRDefault="00911066" w:rsidP="000553D2">
      <w:pPr>
        <w:autoSpaceDE w:val="0"/>
        <w:autoSpaceDN w:val="0"/>
        <w:adjustRightInd w:val="0"/>
        <w:spacing w:after="0"/>
        <w:ind w:firstLine="720"/>
        <w:jc w:val="center"/>
        <w:rPr>
          <w:rFonts w:ascii="Times New Roman" w:hAnsi="Times New Roman"/>
          <w:b/>
          <w:sz w:val="24"/>
          <w:szCs w:val="24"/>
        </w:rPr>
      </w:pPr>
      <w:r>
        <w:rPr>
          <w:rFonts w:ascii="Times New Roman" w:hAnsi="Times New Roman"/>
          <w:b/>
          <w:sz w:val="24"/>
          <w:szCs w:val="24"/>
        </w:rPr>
        <w:t>Denetimin Yürütülmesi</w:t>
      </w:r>
    </w:p>
    <w:p w:rsidR="00911066" w:rsidRPr="00DA3FC8" w:rsidRDefault="00911066" w:rsidP="00EF5396">
      <w:pPr>
        <w:spacing w:before="120" w:after="120"/>
        <w:ind w:firstLine="708"/>
        <w:jc w:val="both"/>
        <w:rPr>
          <w:rFonts w:ascii="Times New Roman" w:hAnsi="Times New Roman"/>
          <w:b/>
          <w:sz w:val="24"/>
          <w:szCs w:val="24"/>
        </w:rPr>
      </w:pPr>
      <w:r>
        <w:rPr>
          <w:rFonts w:ascii="Times New Roman" w:hAnsi="Times New Roman"/>
          <w:b/>
          <w:sz w:val="24"/>
          <w:szCs w:val="24"/>
        </w:rPr>
        <w:t xml:space="preserve">Denetlenen şirket tarafından </w:t>
      </w:r>
      <w:r w:rsidRPr="00D6212B">
        <w:rPr>
          <w:rFonts w:ascii="Times New Roman" w:hAnsi="Times New Roman"/>
          <w:b/>
          <w:sz w:val="24"/>
          <w:szCs w:val="24"/>
        </w:rPr>
        <w:t>gerçekleştirilen risk saptama faaliyetlerinin</w:t>
      </w:r>
      <w:r w:rsidRPr="00DA3FC8">
        <w:rPr>
          <w:rFonts w:ascii="Times New Roman" w:hAnsi="Times New Roman"/>
          <w:b/>
          <w:sz w:val="24"/>
          <w:szCs w:val="24"/>
        </w:rPr>
        <w:t xml:space="preserve"> belirlenmesi</w:t>
      </w:r>
    </w:p>
    <w:p w:rsidR="00911066" w:rsidRPr="0004119F"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b/>
          <w:sz w:val="24"/>
          <w:szCs w:val="24"/>
        </w:rPr>
        <w:t xml:space="preserve">MADDE 7 – </w:t>
      </w:r>
      <w:r>
        <w:rPr>
          <w:rFonts w:ascii="Times New Roman" w:hAnsi="Times New Roman"/>
          <w:sz w:val="24"/>
          <w:szCs w:val="24"/>
        </w:rPr>
        <w:t xml:space="preserve">(1) </w:t>
      </w:r>
      <w:r w:rsidRPr="0004119F">
        <w:rPr>
          <w:rFonts w:ascii="Times New Roman" w:hAnsi="Times New Roman"/>
          <w:sz w:val="24"/>
          <w:szCs w:val="24"/>
        </w:rPr>
        <w:t xml:space="preserve">Denetimin yürütülmesi kapsamında denetçi ilk olarak, açık bir biçimde yanlış olmadıkça, TTK’nın 378 inci maddesi uyarınca </w:t>
      </w:r>
      <w:r>
        <w:rPr>
          <w:rFonts w:ascii="Times New Roman" w:hAnsi="Times New Roman"/>
          <w:sz w:val="24"/>
          <w:szCs w:val="24"/>
        </w:rPr>
        <w:t>gerçekleştirilen risk saptama faaliyetlerine</w:t>
      </w:r>
      <w:r w:rsidRPr="0004119F">
        <w:rPr>
          <w:rFonts w:ascii="Times New Roman" w:hAnsi="Times New Roman"/>
          <w:sz w:val="24"/>
          <w:szCs w:val="24"/>
        </w:rPr>
        <w:t xml:space="preserve"> ilişkin şirket tarafından hazırlanan kayıtlara dayanarak, söz konusu </w:t>
      </w:r>
      <w:r>
        <w:rPr>
          <w:rFonts w:ascii="Times New Roman" w:hAnsi="Times New Roman"/>
          <w:sz w:val="24"/>
          <w:szCs w:val="24"/>
        </w:rPr>
        <w:t>faaliyetleri</w:t>
      </w:r>
      <w:r w:rsidRPr="0004119F">
        <w:rPr>
          <w:rFonts w:ascii="Times New Roman" w:hAnsi="Times New Roman"/>
          <w:sz w:val="24"/>
          <w:szCs w:val="24"/>
        </w:rPr>
        <w:t xml:space="preserve"> belirler.</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sz w:val="24"/>
          <w:szCs w:val="24"/>
        </w:rPr>
        <w:t xml:space="preserve">(2) </w:t>
      </w:r>
      <w:r w:rsidRPr="00F332FD">
        <w:rPr>
          <w:rFonts w:ascii="Times New Roman" w:hAnsi="Times New Roman"/>
          <w:sz w:val="24"/>
          <w:szCs w:val="24"/>
        </w:rPr>
        <w:t xml:space="preserve">Denetim prosedürlerinin başlangıcında yeterli belgelendirmenin bulunmadığının </w:t>
      </w:r>
      <w:r>
        <w:rPr>
          <w:rFonts w:ascii="Times New Roman" w:hAnsi="Times New Roman"/>
          <w:sz w:val="24"/>
          <w:szCs w:val="24"/>
        </w:rPr>
        <w:t>belirlenmesi</w:t>
      </w:r>
      <w:r w:rsidRPr="00F332FD">
        <w:rPr>
          <w:rFonts w:ascii="Times New Roman" w:hAnsi="Times New Roman"/>
          <w:sz w:val="24"/>
          <w:szCs w:val="24"/>
        </w:rPr>
        <w:t xml:space="preserve"> durumunda denetçi, </w:t>
      </w:r>
      <w:r>
        <w:rPr>
          <w:rFonts w:ascii="Times New Roman" w:hAnsi="Times New Roman"/>
          <w:sz w:val="24"/>
          <w:szCs w:val="24"/>
        </w:rPr>
        <w:t>şirket tarafından gerçekleştirilen faaliyetleri gözlem ve sorgulama gibi prosedürler yoluyla</w:t>
      </w:r>
      <w:r w:rsidRPr="00F332FD">
        <w:rPr>
          <w:rFonts w:ascii="Times New Roman" w:hAnsi="Times New Roman"/>
          <w:sz w:val="24"/>
          <w:szCs w:val="24"/>
        </w:rPr>
        <w:t xml:space="preserve"> kaydeder. </w:t>
      </w:r>
    </w:p>
    <w:p w:rsidR="00911066" w:rsidRPr="00BB62E7" w:rsidRDefault="00911066" w:rsidP="00EF5396">
      <w:pPr>
        <w:spacing w:before="120" w:after="120"/>
        <w:ind w:firstLine="708"/>
        <w:jc w:val="both"/>
        <w:rPr>
          <w:rFonts w:ascii="Times New Roman" w:hAnsi="Times New Roman"/>
          <w:b/>
          <w:sz w:val="24"/>
          <w:szCs w:val="24"/>
        </w:rPr>
      </w:pPr>
      <w:r>
        <w:rPr>
          <w:rFonts w:ascii="Times New Roman" w:hAnsi="Times New Roman"/>
          <w:b/>
          <w:sz w:val="24"/>
          <w:szCs w:val="24"/>
        </w:rPr>
        <w:t xml:space="preserve">Denetlenen şirket tarafından </w:t>
      </w:r>
      <w:r w:rsidRPr="00D6212B">
        <w:rPr>
          <w:rFonts w:ascii="Times New Roman" w:hAnsi="Times New Roman"/>
          <w:b/>
          <w:sz w:val="24"/>
          <w:szCs w:val="24"/>
        </w:rPr>
        <w:t>gerçekleştirilen risk saptama faaliyetlerinin</w:t>
      </w:r>
      <w:r w:rsidRPr="00BB62E7">
        <w:rPr>
          <w:rFonts w:ascii="Times New Roman" w:hAnsi="Times New Roman"/>
          <w:b/>
          <w:sz w:val="24"/>
          <w:szCs w:val="24"/>
        </w:rPr>
        <w:t xml:space="preserve"> </w:t>
      </w:r>
      <w:r>
        <w:rPr>
          <w:rFonts w:ascii="Times New Roman" w:hAnsi="Times New Roman"/>
          <w:b/>
          <w:sz w:val="24"/>
          <w:szCs w:val="24"/>
        </w:rPr>
        <w:t xml:space="preserve">yeterliliğinin </w:t>
      </w:r>
      <w:r w:rsidRPr="00BB62E7">
        <w:rPr>
          <w:rFonts w:ascii="Times New Roman" w:hAnsi="Times New Roman"/>
          <w:b/>
          <w:sz w:val="24"/>
          <w:szCs w:val="24"/>
        </w:rPr>
        <w:t>değerlendirilmesi</w:t>
      </w:r>
      <w:r>
        <w:rPr>
          <w:rFonts w:ascii="Times New Roman" w:hAnsi="Times New Roman"/>
          <w:b/>
          <w:sz w:val="24"/>
          <w:szCs w:val="24"/>
        </w:rPr>
        <w:t xml:space="preserve"> </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b/>
          <w:sz w:val="24"/>
          <w:szCs w:val="24"/>
        </w:rPr>
        <w:t xml:space="preserve">MADDE 8 – </w:t>
      </w:r>
      <w:r>
        <w:rPr>
          <w:rFonts w:ascii="Times New Roman" w:hAnsi="Times New Roman"/>
          <w:sz w:val="24"/>
          <w:szCs w:val="24"/>
        </w:rPr>
        <w:t xml:space="preserve">(1) </w:t>
      </w:r>
      <w:r w:rsidRPr="0004119F">
        <w:rPr>
          <w:rFonts w:ascii="Times New Roman" w:hAnsi="Times New Roman"/>
          <w:sz w:val="24"/>
          <w:szCs w:val="24"/>
        </w:rPr>
        <w:t xml:space="preserve">Denetçi, </w:t>
      </w:r>
      <w:r>
        <w:rPr>
          <w:rFonts w:ascii="Times New Roman" w:hAnsi="Times New Roman"/>
          <w:sz w:val="24"/>
          <w:szCs w:val="24"/>
        </w:rPr>
        <w:t xml:space="preserve">şirket tarafından </w:t>
      </w:r>
      <w:r w:rsidRPr="00D6212B">
        <w:rPr>
          <w:rFonts w:ascii="Times New Roman" w:hAnsi="Times New Roman"/>
          <w:sz w:val="24"/>
          <w:szCs w:val="24"/>
        </w:rPr>
        <w:t>gerçekleştirilen risk saptama faaliyetlerinin</w:t>
      </w:r>
      <w:r w:rsidRPr="0004119F">
        <w:rPr>
          <w:rFonts w:ascii="Times New Roman" w:hAnsi="Times New Roman"/>
          <w:sz w:val="24"/>
          <w:szCs w:val="24"/>
        </w:rPr>
        <w:t xml:space="preserve"> TTK’nın 378 inci maddesindeki gereklilikleri karşılamak için yeterli olup olmadığını değerlendirir. </w:t>
      </w:r>
      <w:r>
        <w:rPr>
          <w:rFonts w:ascii="Times New Roman" w:hAnsi="Times New Roman"/>
          <w:sz w:val="24"/>
          <w:szCs w:val="24"/>
        </w:rPr>
        <w:t xml:space="preserve"> </w:t>
      </w:r>
      <w:r w:rsidRPr="0004119F">
        <w:rPr>
          <w:rFonts w:ascii="Times New Roman" w:hAnsi="Times New Roman"/>
          <w:sz w:val="24"/>
          <w:szCs w:val="24"/>
        </w:rPr>
        <w:t xml:space="preserve">Bu </w:t>
      </w:r>
      <w:r>
        <w:rPr>
          <w:rFonts w:ascii="Times New Roman" w:hAnsi="Times New Roman"/>
          <w:sz w:val="24"/>
          <w:szCs w:val="24"/>
        </w:rPr>
        <w:t>kapsamda</w:t>
      </w:r>
      <w:r w:rsidRPr="0004119F">
        <w:rPr>
          <w:rFonts w:ascii="Times New Roman" w:hAnsi="Times New Roman"/>
          <w:sz w:val="24"/>
          <w:szCs w:val="24"/>
        </w:rPr>
        <w:t>, şirketin varlığını, gelişmesini ve sürekliliğini tehdit edebilecek muhtemel riskleri</w:t>
      </w:r>
      <w:r>
        <w:rPr>
          <w:rFonts w:ascii="Times New Roman" w:hAnsi="Times New Roman"/>
          <w:sz w:val="24"/>
          <w:szCs w:val="24"/>
        </w:rPr>
        <w:t>n</w:t>
      </w:r>
      <w:r w:rsidRPr="0004119F">
        <w:rPr>
          <w:rFonts w:ascii="Times New Roman" w:hAnsi="Times New Roman"/>
          <w:sz w:val="24"/>
          <w:szCs w:val="24"/>
        </w:rPr>
        <w:t xml:space="preserve"> zamanında </w:t>
      </w:r>
      <w:r>
        <w:rPr>
          <w:rFonts w:ascii="Times New Roman" w:hAnsi="Times New Roman"/>
          <w:sz w:val="24"/>
          <w:szCs w:val="24"/>
        </w:rPr>
        <w:t>teşhisi</w:t>
      </w:r>
      <w:r w:rsidRPr="0004119F">
        <w:rPr>
          <w:rFonts w:ascii="Times New Roman" w:hAnsi="Times New Roman"/>
          <w:sz w:val="24"/>
          <w:szCs w:val="24"/>
        </w:rPr>
        <w:t>, analiz</w:t>
      </w:r>
      <w:r>
        <w:rPr>
          <w:rFonts w:ascii="Times New Roman" w:hAnsi="Times New Roman"/>
          <w:sz w:val="24"/>
          <w:szCs w:val="24"/>
        </w:rPr>
        <w:t>i</w:t>
      </w:r>
      <w:r w:rsidRPr="0004119F">
        <w:rPr>
          <w:rFonts w:ascii="Times New Roman" w:hAnsi="Times New Roman"/>
          <w:sz w:val="24"/>
          <w:szCs w:val="24"/>
        </w:rPr>
        <w:t xml:space="preserve"> ve </w:t>
      </w:r>
      <w:r>
        <w:rPr>
          <w:rFonts w:ascii="Times New Roman" w:hAnsi="Times New Roman"/>
          <w:sz w:val="24"/>
          <w:szCs w:val="24"/>
        </w:rPr>
        <w:t xml:space="preserve">ilgili birimlere </w:t>
      </w:r>
      <w:r w:rsidRPr="0004119F">
        <w:rPr>
          <w:rFonts w:ascii="Times New Roman" w:hAnsi="Times New Roman"/>
          <w:sz w:val="24"/>
          <w:szCs w:val="24"/>
        </w:rPr>
        <w:t>bildiri</w:t>
      </w:r>
      <w:r>
        <w:rPr>
          <w:rFonts w:ascii="Times New Roman" w:hAnsi="Times New Roman"/>
          <w:sz w:val="24"/>
          <w:szCs w:val="24"/>
        </w:rPr>
        <w:t>mlerin (komite tarafından yönetim kuruluna yapılan raporlamalar dâhil), yönetimin bu risklere uygun bir karşılık vermesine imkân sağlayacak şekilde</w:t>
      </w:r>
      <w:r w:rsidRPr="0004119F">
        <w:rPr>
          <w:rFonts w:ascii="Times New Roman" w:hAnsi="Times New Roman"/>
          <w:sz w:val="24"/>
          <w:szCs w:val="24"/>
        </w:rPr>
        <w:t xml:space="preserve"> </w:t>
      </w:r>
      <w:r>
        <w:rPr>
          <w:rFonts w:ascii="Times New Roman" w:hAnsi="Times New Roman"/>
          <w:sz w:val="24"/>
          <w:szCs w:val="24"/>
        </w:rPr>
        <w:t xml:space="preserve">zamanında yapılıp yapılmadığı </w:t>
      </w:r>
      <w:r w:rsidRPr="0004119F">
        <w:rPr>
          <w:rFonts w:ascii="Times New Roman" w:hAnsi="Times New Roman"/>
          <w:sz w:val="24"/>
          <w:szCs w:val="24"/>
        </w:rPr>
        <w:t>belirlenir.</w:t>
      </w:r>
      <w:r w:rsidRPr="00B356DC">
        <w:rPr>
          <w:rFonts w:ascii="Times New Roman" w:hAnsi="Times New Roman"/>
          <w:sz w:val="24"/>
          <w:szCs w:val="24"/>
        </w:rPr>
        <w:t xml:space="preserve"> </w:t>
      </w:r>
      <w:r>
        <w:rPr>
          <w:rFonts w:ascii="Times New Roman" w:hAnsi="Times New Roman"/>
          <w:sz w:val="24"/>
          <w:szCs w:val="24"/>
        </w:rPr>
        <w:t xml:space="preserve">Ayrıca denetçi; </w:t>
      </w:r>
      <w:r>
        <w:rPr>
          <w:rFonts w:ascii="Times New Roman" w:hAnsi="Times New Roman"/>
          <w:color w:val="000000"/>
          <w:sz w:val="24"/>
          <w:szCs w:val="24"/>
        </w:rPr>
        <w:t>komitenin, risk saptama faaliyetlerine uygunluğu sağlamaya yönelik izleme fonksiyonunu icra edip etmediğini de değerlendirir.</w:t>
      </w:r>
      <w:r>
        <w:rPr>
          <w:rFonts w:ascii="Times New Roman" w:hAnsi="Times New Roman"/>
          <w:sz w:val="24"/>
          <w:szCs w:val="24"/>
        </w:rPr>
        <w:t xml:space="preserve"> </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sz w:val="24"/>
          <w:szCs w:val="24"/>
        </w:rPr>
        <w:t>(2) D</w:t>
      </w:r>
      <w:r w:rsidRPr="00DA3FC8">
        <w:rPr>
          <w:rFonts w:ascii="Times New Roman" w:hAnsi="Times New Roman"/>
          <w:sz w:val="24"/>
          <w:szCs w:val="24"/>
        </w:rPr>
        <w:t>enetçi</w:t>
      </w:r>
      <w:r>
        <w:rPr>
          <w:rFonts w:ascii="Times New Roman" w:hAnsi="Times New Roman"/>
          <w:sz w:val="24"/>
          <w:szCs w:val="24"/>
        </w:rPr>
        <w:t xml:space="preserve"> bu değerlendirme çerçevesinde öncelikle</w:t>
      </w:r>
      <w:r w:rsidRPr="00DA3FC8">
        <w:rPr>
          <w:rFonts w:ascii="Times New Roman" w:hAnsi="Times New Roman"/>
          <w:sz w:val="24"/>
          <w:szCs w:val="24"/>
        </w:rPr>
        <w:t xml:space="preserve">, </w:t>
      </w:r>
      <w:r>
        <w:rPr>
          <w:rFonts w:ascii="Times New Roman" w:hAnsi="Times New Roman"/>
          <w:sz w:val="24"/>
          <w:szCs w:val="24"/>
        </w:rPr>
        <w:t xml:space="preserve">finansal tabloların bağımsız </w:t>
      </w:r>
      <w:r w:rsidRPr="00900A87">
        <w:rPr>
          <w:rFonts w:ascii="Times New Roman" w:hAnsi="Times New Roman"/>
          <w:sz w:val="24"/>
          <w:szCs w:val="24"/>
        </w:rPr>
        <w:t>denetim</w:t>
      </w:r>
      <w:r>
        <w:rPr>
          <w:rFonts w:ascii="Times New Roman" w:hAnsi="Times New Roman"/>
          <w:sz w:val="24"/>
          <w:szCs w:val="24"/>
        </w:rPr>
        <w:t>i</w:t>
      </w:r>
      <w:r w:rsidRPr="00900A87">
        <w:rPr>
          <w:rFonts w:ascii="Times New Roman" w:hAnsi="Times New Roman"/>
          <w:sz w:val="24"/>
          <w:szCs w:val="24"/>
        </w:rPr>
        <w:t xml:space="preserve"> </w:t>
      </w:r>
      <w:r>
        <w:rPr>
          <w:rFonts w:ascii="Times New Roman" w:hAnsi="Times New Roman"/>
          <w:sz w:val="24"/>
          <w:szCs w:val="24"/>
        </w:rPr>
        <w:t xml:space="preserve">ve yaptığı bu </w:t>
      </w:r>
      <w:r w:rsidRPr="006872AF">
        <w:rPr>
          <w:rFonts w:ascii="Times New Roman" w:hAnsi="Times New Roman"/>
          <w:sz w:val="24"/>
          <w:szCs w:val="24"/>
        </w:rPr>
        <w:t>denetim sırasında edindiği bilgilere dayanarak farkına vardığı önemli risklerin sistem tarafından teşhis edilip</w:t>
      </w:r>
      <w:r>
        <w:rPr>
          <w:rFonts w:ascii="Times New Roman" w:hAnsi="Times New Roman"/>
          <w:sz w:val="24"/>
          <w:szCs w:val="24"/>
        </w:rPr>
        <w:t xml:space="preserve"> edilmediğini dikkate alır. Değerlendirme aynı zamanda, teşhis edilmiş risklerle bunlara karşılık olarak önerilen çarelerin komite tarafından zamanında raporlanıp raporlanmadığını da içerir.</w:t>
      </w:r>
      <w:r w:rsidRPr="000E4A64">
        <w:rPr>
          <w:rFonts w:ascii="Times New Roman" w:hAnsi="Times New Roman"/>
          <w:sz w:val="24"/>
          <w:szCs w:val="24"/>
        </w:rPr>
        <w:t xml:space="preserve"> </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sidRPr="00A73689">
        <w:rPr>
          <w:rFonts w:ascii="Times New Roman" w:hAnsi="Times New Roman"/>
          <w:sz w:val="24"/>
          <w:szCs w:val="24"/>
        </w:rPr>
        <w:t>(</w:t>
      </w:r>
      <w:r>
        <w:rPr>
          <w:rFonts w:ascii="Times New Roman" w:hAnsi="Times New Roman"/>
          <w:sz w:val="24"/>
          <w:szCs w:val="24"/>
        </w:rPr>
        <w:t>3</w:t>
      </w:r>
      <w:r w:rsidRPr="00A73689">
        <w:rPr>
          <w:rFonts w:ascii="Times New Roman" w:hAnsi="Times New Roman"/>
          <w:sz w:val="24"/>
          <w:szCs w:val="24"/>
        </w:rPr>
        <w:t xml:space="preserve">) </w:t>
      </w:r>
      <w:r>
        <w:rPr>
          <w:rFonts w:ascii="Times New Roman" w:hAnsi="Times New Roman"/>
          <w:sz w:val="24"/>
          <w:szCs w:val="24"/>
        </w:rPr>
        <w:t xml:space="preserve">Şirket tarafından </w:t>
      </w:r>
      <w:r w:rsidRPr="00D6212B">
        <w:rPr>
          <w:rFonts w:ascii="Times New Roman" w:hAnsi="Times New Roman"/>
          <w:sz w:val="24"/>
          <w:szCs w:val="24"/>
        </w:rPr>
        <w:t>gerçekleştirilen risk saptama faaliyetleri</w:t>
      </w:r>
      <w:r>
        <w:rPr>
          <w:rFonts w:ascii="Times New Roman" w:hAnsi="Times New Roman"/>
          <w:sz w:val="24"/>
          <w:szCs w:val="24"/>
        </w:rPr>
        <w:t>,</w:t>
      </w:r>
      <w:r w:rsidRPr="0004119F">
        <w:rPr>
          <w:rFonts w:ascii="Times New Roman" w:hAnsi="Times New Roman"/>
          <w:sz w:val="24"/>
          <w:szCs w:val="24"/>
        </w:rPr>
        <w:t xml:space="preserve"> </w:t>
      </w:r>
      <w:r w:rsidRPr="00E75DB9">
        <w:rPr>
          <w:rFonts w:ascii="Times New Roman" w:hAnsi="Times New Roman"/>
          <w:sz w:val="24"/>
          <w:szCs w:val="24"/>
        </w:rPr>
        <w:t xml:space="preserve">denetlenen yıl boyunca sürekli olarak uygulanıp uygulanmadıkları açısından incelenir. </w:t>
      </w:r>
      <w:r>
        <w:rPr>
          <w:rFonts w:ascii="Times New Roman" w:hAnsi="Times New Roman"/>
          <w:sz w:val="24"/>
          <w:szCs w:val="24"/>
        </w:rPr>
        <w:t xml:space="preserve"> </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sz w:val="24"/>
          <w:szCs w:val="24"/>
        </w:rPr>
        <w:t xml:space="preserve">(4) Şirket tarafından </w:t>
      </w:r>
      <w:r w:rsidRPr="00D6212B">
        <w:rPr>
          <w:rFonts w:ascii="Times New Roman" w:hAnsi="Times New Roman"/>
          <w:sz w:val="24"/>
          <w:szCs w:val="24"/>
        </w:rPr>
        <w:t xml:space="preserve">gerçekleştirilen </w:t>
      </w:r>
      <w:r>
        <w:rPr>
          <w:rFonts w:ascii="Times New Roman" w:hAnsi="Times New Roman"/>
          <w:sz w:val="24"/>
          <w:szCs w:val="24"/>
        </w:rPr>
        <w:t>r</w:t>
      </w:r>
      <w:r w:rsidRPr="00D6212B">
        <w:rPr>
          <w:rFonts w:ascii="Times New Roman" w:hAnsi="Times New Roman"/>
          <w:sz w:val="24"/>
          <w:szCs w:val="24"/>
        </w:rPr>
        <w:t>isk saptama faaliyetleri</w:t>
      </w:r>
      <w:r>
        <w:rPr>
          <w:rFonts w:ascii="Times New Roman" w:hAnsi="Times New Roman"/>
          <w:sz w:val="24"/>
          <w:szCs w:val="24"/>
        </w:rPr>
        <w:t>nin yeterliliğinin belirlenmesinde;</w:t>
      </w:r>
      <w:r w:rsidRPr="00E75DB9">
        <w:rPr>
          <w:rFonts w:ascii="Times New Roman" w:hAnsi="Times New Roman"/>
          <w:sz w:val="24"/>
          <w:szCs w:val="24"/>
        </w:rPr>
        <w:t xml:space="preserve"> </w:t>
      </w:r>
      <w:r>
        <w:rPr>
          <w:rFonts w:ascii="Times New Roman" w:hAnsi="Times New Roman"/>
          <w:sz w:val="24"/>
          <w:szCs w:val="24"/>
        </w:rPr>
        <w:t xml:space="preserve">tetkik (örneğin, şirket kontrollerinin incelenmesi)  prosedürünün yanı sıra </w:t>
      </w:r>
      <w:r w:rsidRPr="00E75DB9">
        <w:rPr>
          <w:rFonts w:ascii="Times New Roman" w:hAnsi="Times New Roman"/>
          <w:sz w:val="24"/>
          <w:szCs w:val="24"/>
        </w:rPr>
        <w:t>sorgulama</w:t>
      </w:r>
      <w:r>
        <w:rPr>
          <w:rFonts w:ascii="Times New Roman" w:hAnsi="Times New Roman"/>
          <w:sz w:val="24"/>
          <w:szCs w:val="24"/>
        </w:rPr>
        <w:t xml:space="preserve"> ve</w:t>
      </w:r>
      <w:r w:rsidRPr="00E75DB9">
        <w:rPr>
          <w:rFonts w:ascii="Times New Roman" w:hAnsi="Times New Roman"/>
          <w:sz w:val="24"/>
          <w:szCs w:val="24"/>
        </w:rPr>
        <w:t xml:space="preserve"> gözlem</w:t>
      </w:r>
      <w:r>
        <w:rPr>
          <w:rFonts w:ascii="Times New Roman" w:hAnsi="Times New Roman"/>
          <w:sz w:val="24"/>
          <w:szCs w:val="24"/>
        </w:rPr>
        <w:t xml:space="preserve"> prosedürleri kullanılabilir</w:t>
      </w:r>
      <w:r w:rsidRPr="00E75DB9">
        <w:rPr>
          <w:rFonts w:ascii="Times New Roman" w:hAnsi="Times New Roman"/>
          <w:sz w:val="24"/>
          <w:szCs w:val="24"/>
        </w:rPr>
        <w:t xml:space="preserve">. </w:t>
      </w:r>
    </w:p>
    <w:p w:rsidR="00911066" w:rsidRPr="00511826" w:rsidRDefault="00911066" w:rsidP="0051182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sz w:val="24"/>
          <w:szCs w:val="24"/>
        </w:rPr>
        <w:t>(5) D</w:t>
      </w:r>
      <w:r w:rsidRPr="00D13DDE">
        <w:rPr>
          <w:rFonts w:ascii="Times New Roman" w:hAnsi="Times New Roman"/>
          <w:sz w:val="24"/>
          <w:szCs w:val="24"/>
        </w:rPr>
        <w:t>enetçi</w:t>
      </w:r>
      <w:r>
        <w:rPr>
          <w:rFonts w:ascii="Times New Roman" w:hAnsi="Times New Roman"/>
          <w:sz w:val="24"/>
          <w:szCs w:val="24"/>
        </w:rPr>
        <w:t xml:space="preserve">, şirket tarafından gerçekleştirilen risk saptama faaliyetlerinin yeterliliğine yönelik değerlendirme yaparken </w:t>
      </w:r>
      <w:r w:rsidRPr="00D13DDE">
        <w:rPr>
          <w:rFonts w:ascii="Times New Roman" w:hAnsi="Times New Roman"/>
          <w:sz w:val="24"/>
          <w:szCs w:val="24"/>
        </w:rPr>
        <w:t>bir uzmandan faydalanabilir.</w:t>
      </w:r>
      <w:r w:rsidRPr="00D13DDE">
        <w:rPr>
          <w:rStyle w:val="FootnoteReference"/>
          <w:rFonts w:ascii="Times New Roman" w:hAnsi="Times New Roman"/>
          <w:sz w:val="24"/>
          <w:szCs w:val="24"/>
        </w:rPr>
        <w:footnoteReference w:id="3"/>
      </w:r>
      <w:r w:rsidRPr="00D13DDE">
        <w:rPr>
          <w:rFonts w:ascii="Times New Roman" w:hAnsi="Times New Roman"/>
          <w:sz w:val="24"/>
          <w:szCs w:val="24"/>
        </w:rPr>
        <w:t xml:space="preserve"> Bu durumda denetçi, uzman tarafından yapılan çalışmanın denetimin amaçları kapsamında</w:t>
      </w:r>
      <w:r>
        <w:rPr>
          <w:rFonts w:ascii="Times New Roman" w:hAnsi="Times New Roman"/>
          <w:sz w:val="24"/>
          <w:szCs w:val="24"/>
        </w:rPr>
        <w:t xml:space="preserve"> uygun olup olmadığını değerlendirir. </w:t>
      </w:r>
    </w:p>
    <w:p w:rsidR="00911066" w:rsidRDefault="00911066" w:rsidP="00EF5396">
      <w:pPr>
        <w:spacing w:before="120" w:after="120"/>
        <w:ind w:firstLine="708"/>
        <w:rPr>
          <w:rFonts w:ascii="Times New Roman" w:hAnsi="Times New Roman"/>
          <w:b/>
          <w:sz w:val="24"/>
          <w:szCs w:val="24"/>
        </w:rPr>
      </w:pPr>
    </w:p>
    <w:p w:rsidR="00911066" w:rsidRDefault="00911066" w:rsidP="00EF5396">
      <w:pPr>
        <w:spacing w:before="120" w:after="120"/>
        <w:ind w:firstLine="708"/>
        <w:rPr>
          <w:rFonts w:ascii="Times New Roman" w:hAnsi="Times New Roman"/>
          <w:b/>
          <w:sz w:val="24"/>
          <w:szCs w:val="24"/>
        </w:rPr>
      </w:pPr>
    </w:p>
    <w:p w:rsidR="00911066" w:rsidRDefault="00911066" w:rsidP="00EF5396">
      <w:pPr>
        <w:spacing w:before="120" w:after="120"/>
        <w:ind w:firstLine="708"/>
        <w:rPr>
          <w:rFonts w:ascii="Times New Roman" w:hAnsi="Times New Roman"/>
          <w:b/>
          <w:sz w:val="24"/>
          <w:szCs w:val="24"/>
        </w:rPr>
      </w:pPr>
    </w:p>
    <w:p w:rsidR="00911066" w:rsidRDefault="00911066" w:rsidP="00EF5396">
      <w:pPr>
        <w:spacing w:before="120" w:after="120"/>
        <w:ind w:firstLine="708"/>
        <w:rPr>
          <w:rFonts w:ascii="Times New Roman" w:hAnsi="Times New Roman"/>
          <w:b/>
          <w:sz w:val="24"/>
          <w:szCs w:val="24"/>
        </w:rPr>
      </w:pPr>
      <w:r w:rsidRPr="0063301E">
        <w:rPr>
          <w:rFonts w:ascii="Times New Roman" w:hAnsi="Times New Roman"/>
          <w:b/>
          <w:sz w:val="24"/>
          <w:szCs w:val="24"/>
        </w:rPr>
        <w:t>Denetimin Belgelendirilmesi</w:t>
      </w:r>
      <w:r>
        <w:rPr>
          <w:rFonts w:ascii="Times New Roman" w:hAnsi="Times New Roman"/>
          <w:b/>
          <w:sz w:val="24"/>
          <w:szCs w:val="24"/>
        </w:rPr>
        <w:t xml:space="preserve">                                                                                       </w:t>
      </w:r>
    </w:p>
    <w:p w:rsidR="00911066" w:rsidRPr="00EF5396" w:rsidRDefault="00911066" w:rsidP="00EF5396">
      <w:pPr>
        <w:spacing w:before="120" w:after="120"/>
        <w:ind w:firstLine="708"/>
        <w:rPr>
          <w:rFonts w:ascii="Times New Roman" w:hAnsi="Times New Roman"/>
          <w:b/>
          <w:sz w:val="24"/>
          <w:szCs w:val="24"/>
        </w:rPr>
      </w:pPr>
      <w:r w:rsidRPr="00E75DB9">
        <w:rPr>
          <w:rFonts w:ascii="Times New Roman" w:hAnsi="Times New Roman"/>
          <w:b/>
          <w:sz w:val="24"/>
          <w:szCs w:val="24"/>
        </w:rPr>
        <w:t xml:space="preserve">MADDE </w:t>
      </w:r>
      <w:r>
        <w:rPr>
          <w:rFonts w:ascii="Times New Roman" w:hAnsi="Times New Roman"/>
          <w:b/>
          <w:sz w:val="24"/>
          <w:szCs w:val="24"/>
        </w:rPr>
        <w:t>9</w:t>
      </w:r>
      <w:r w:rsidRPr="00E75DB9">
        <w:rPr>
          <w:rFonts w:ascii="Times New Roman" w:hAnsi="Times New Roman"/>
          <w:b/>
          <w:sz w:val="24"/>
          <w:szCs w:val="24"/>
        </w:rPr>
        <w:t xml:space="preserve"> – </w:t>
      </w:r>
      <w:r w:rsidRPr="00E75DB9">
        <w:rPr>
          <w:rFonts w:ascii="Times New Roman" w:hAnsi="Times New Roman"/>
          <w:sz w:val="24"/>
          <w:szCs w:val="24"/>
        </w:rPr>
        <w:t xml:space="preserve">(1) </w:t>
      </w:r>
      <w:r w:rsidRPr="0063301E">
        <w:rPr>
          <w:rFonts w:ascii="Times New Roman" w:hAnsi="Times New Roman"/>
          <w:sz w:val="24"/>
          <w:szCs w:val="24"/>
        </w:rPr>
        <w:t>Denetçi, denetimin planlanması ve yürütülmesi sırasında uyguladığı denetim prosedürleri ve sonuçları ile denetimin nihai sonucunu çalışma kâğıtlarına dâhil eder.</w:t>
      </w:r>
      <w:r>
        <w:rPr>
          <w:rStyle w:val="FootnoteReference"/>
          <w:rFonts w:ascii="Times New Roman" w:hAnsi="Times New Roman"/>
          <w:sz w:val="24"/>
          <w:szCs w:val="24"/>
        </w:rPr>
        <w:footnoteReference w:id="4"/>
      </w:r>
    </w:p>
    <w:p w:rsidR="00911066" w:rsidRDefault="00911066" w:rsidP="000553D2">
      <w:pPr>
        <w:autoSpaceDE w:val="0"/>
        <w:autoSpaceDN w:val="0"/>
        <w:adjustRightInd w:val="0"/>
        <w:spacing w:after="0"/>
        <w:ind w:firstLine="720"/>
        <w:jc w:val="center"/>
        <w:rPr>
          <w:rFonts w:ascii="Times New Roman" w:hAnsi="Times New Roman"/>
          <w:b/>
          <w:sz w:val="24"/>
          <w:szCs w:val="24"/>
        </w:rPr>
      </w:pPr>
      <w:r>
        <w:rPr>
          <w:rFonts w:ascii="Times New Roman" w:hAnsi="Times New Roman"/>
          <w:b/>
          <w:sz w:val="24"/>
          <w:szCs w:val="24"/>
        </w:rPr>
        <w:t>DÖRDÜNCÜ</w:t>
      </w:r>
      <w:r w:rsidRPr="00DE6364">
        <w:rPr>
          <w:rFonts w:ascii="Times New Roman" w:hAnsi="Times New Roman"/>
          <w:b/>
          <w:sz w:val="24"/>
          <w:szCs w:val="24"/>
        </w:rPr>
        <w:t xml:space="preserve"> BÖLÜM</w:t>
      </w:r>
    </w:p>
    <w:p w:rsidR="00911066" w:rsidRPr="00101EA4" w:rsidRDefault="00911066" w:rsidP="000553D2">
      <w:pPr>
        <w:autoSpaceDE w:val="0"/>
        <w:autoSpaceDN w:val="0"/>
        <w:adjustRightInd w:val="0"/>
        <w:spacing w:after="0"/>
        <w:ind w:firstLine="720"/>
        <w:jc w:val="center"/>
        <w:rPr>
          <w:rFonts w:ascii="Times New Roman" w:hAnsi="Times New Roman"/>
          <w:b/>
          <w:sz w:val="24"/>
          <w:szCs w:val="24"/>
        </w:rPr>
      </w:pPr>
      <w:r>
        <w:rPr>
          <w:rFonts w:ascii="Times New Roman" w:hAnsi="Times New Roman"/>
          <w:b/>
          <w:sz w:val="24"/>
          <w:szCs w:val="24"/>
        </w:rPr>
        <w:t>Denetimin Raporlanması</w:t>
      </w:r>
    </w:p>
    <w:p w:rsidR="00911066" w:rsidRPr="0063301E" w:rsidRDefault="00911066" w:rsidP="00EF5396">
      <w:pPr>
        <w:autoSpaceDE w:val="0"/>
        <w:autoSpaceDN w:val="0"/>
        <w:adjustRightInd w:val="0"/>
        <w:spacing w:before="120" w:after="120"/>
        <w:ind w:firstLine="708"/>
        <w:jc w:val="both"/>
        <w:rPr>
          <w:rFonts w:ascii="Times New Roman" w:hAnsi="Times New Roman"/>
          <w:b/>
          <w:sz w:val="24"/>
          <w:szCs w:val="24"/>
        </w:rPr>
      </w:pPr>
      <w:r w:rsidRPr="0063301E">
        <w:rPr>
          <w:rFonts w:ascii="Times New Roman" w:hAnsi="Times New Roman"/>
          <w:b/>
          <w:sz w:val="24"/>
          <w:szCs w:val="24"/>
        </w:rPr>
        <w:t>Raporlama</w:t>
      </w:r>
    </w:p>
    <w:p w:rsidR="00911066" w:rsidRPr="0063301E" w:rsidRDefault="00911066" w:rsidP="00EF5396">
      <w:pPr>
        <w:autoSpaceDE w:val="0"/>
        <w:autoSpaceDN w:val="0"/>
        <w:adjustRightInd w:val="0"/>
        <w:spacing w:before="120" w:after="120"/>
        <w:ind w:firstLine="708"/>
        <w:jc w:val="both"/>
        <w:rPr>
          <w:rFonts w:ascii="Times New Roman" w:hAnsi="Times New Roman"/>
          <w:sz w:val="24"/>
          <w:szCs w:val="24"/>
        </w:rPr>
      </w:pPr>
      <w:r w:rsidRPr="00E75DB9">
        <w:rPr>
          <w:rFonts w:ascii="Times New Roman" w:hAnsi="Times New Roman"/>
          <w:b/>
          <w:sz w:val="24"/>
          <w:szCs w:val="24"/>
        </w:rPr>
        <w:t xml:space="preserve">MADDE </w:t>
      </w:r>
      <w:r>
        <w:rPr>
          <w:rFonts w:ascii="Times New Roman" w:hAnsi="Times New Roman"/>
          <w:b/>
          <w:sz w:val="24"/>
          <w:szCs w:val="24"/>
        </w:rPr>
        <w:t>10</w:t>
      </w:r>
      <w:r w:rsidRPr="00E75DB9">
        <w:rPr>
          <w:rFonts w:ascii="Times New Roman" w:hAnsi="Times New Roman"/>
          <w:b/>
          <w:sz w:val="24"/>
          <w:szCs w:val="24"/>
        </w:rPr>
        <w:t xml:space="preserve"> – </w:t>
      </w:r>
      <w:r w:rsidRPr="00E75DB9">
        <w:rPr>
          <w:rFonts w:ascii="Times New Roman" w:hAnsi="Times New Roman"/>
          <w:sz w:val="24"/>
          <w:szCs w:val="24"/>
        </w:rPr>
        <w:t>(1)</w:t>
      </w:r>
      <w:r>
        <w:rPr>
          <w:rFonts w:ascii="Times New Roman" w:hAnsi="Times New Roman"/>
          <w:sz w:val="24"/>
          <w:szCs w:val="24"/>
        </w:rPr>
        <w:t xml:space="preserve"> </w:t>
      </w:r>
      <w:r w:rsidRPr="0063301E">
        <w:rPr>
          <w:rFonts w:ascii="Times New Roman" w:hAnsi="Times New Roman"/>
          <w:sz w:val="24"/>
          <w:szCs w:val="24"/>
        </w:rPr>
        <w:t xml:space="preserve">TTK’nın 402 nci maddesinin altıncı fıkrası uyarınca denetçi, bağımsız </w:t>
      </w:r>
      <w:r w:rsidRPr="00D13DDE">
        <w:rPr>
          <w:rFonts w:ascii="Times New Roman" w:hAnsi="Times New Roman"/>
          <w:sz w:val="24"/>
          <w:szCs w:val="24"/>
        </w:rPr>
        <w:t>denetim çerçevesinde, sisteme yönelik değerlendirmesinin sonucunu ayrı bir raporda yönetim kuruluna sunar. TTK’nın 378 inci maddesi uyarınca yönetim tarafından gerçekleştirilen risk saptama faaliyetlerinde eksiklik bulunmasının</w:t>
      </w:r>
      <w:r>
        <w:rPr>
          <w:rFonts w:ascii="Times New Roman" w:hAnsi="Times New Roman"/>
          <w:sz w:val="24"/>
          <w:szCs w:val="24"/>
        </w:rPr>
        <w:t>,</w:t>
      </w:r>
      <w:r w:rsidRPr="00D13DDE">
        <w:rPr>
          <w:rFonts w:ascii="Times New Roman" w:hAnsi="Times New Roman"/>
          <w:sz w:val="24"/>
          <w:szCs w:val="24"/>
        </w:rPr>
        <w:t xml:space="preserve"> finansal tablolara ilişkin bağımsız denetçi görüşü üzerinde etkisi yoktur</w:t>
      </w:r>
      <w:r w:rsidRPr="0063301E">
        <w:rPr>
          <w:rFonts w:ascii="Times New Roman" w:hAnsi="Times New Roman"/>
          <w:sz w:val="24"/>
          <w:szCs w:val="24"/>
        </w:rPr>
        <w:t xml:space="preserve">. </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sz w:val="24"/>
          <w:szCs w:val="24"/>
        </w:rPr>
        <w:t xml:space="preserve">(2) Denetçi, sistemin </w:t>
      </w:r>
      <w:r w:rsidRPr="000A0B93">
        <w:rPr>
          <w:rFonts w:ascii="Times New Roman" w:hAnsi="Times New Roman"/>
          <w:sz w:val="24"/>
          <w:szCs w:val="24"/>
        </w:rPr>
        <w:t>şirket</w:t>
      </w:r>
      <w:r w:rsidRPr="001A3BFD">
        <w:rPr>
          <w:rFonts w:ascii="Times New Roman" w:hAnsi="Times New Roman"/>
          <w:sz w:val="24"/>
          <w:szCs w:val="24"/>
        </w:rPr>
        <w:t xml:space="preserve">in varlığını, gelişmesini ve </w:t>
      </w:r>
      <w:r w:rsidRPr="000A0B93">
        <w:rPr>
          <w:rFonts w:ascii="Times New Roman" w:hAnsi="Times New Roman"/>
          <w:sz w:val="24"/>
          <w:szCs w:val="24"/>
        </w:rPr>
        <w:t xml:space="preserve">sürekliliğini </w:t>
      </w:r>
      <w:r w:rsidRPr="001A3BFD">
        <w:rPr>
          <w:rFonts w:ascii="Times New Roman" w:hAnsi="Times New Roman"/>
          <w:sz w:val="24"/>
          <w:szCs w:val="24"/>
        </w:rPr>
        <w:t>tehdit ede</w:t>
      </w:r>
      <w:r>
        <w:rPr>
          <w:rFonts w:ascii="Times New Roman" w:hAnsi="Times New Roman"/>
          <w:sz w:val="24"/>
          <w:szCs w:val="24"/>
        </w:rPr>
        <w:t>bilecek</w:t>
      </w:r>
      <w:r w:rsidRPr="000A0B93">
        <w:rPr>
          <w:rFonts w:ascii="Times New Roman" w:hAnsi="Times New Roman"/>
          <w:sz w:val="24"/>
          <w:szCs w:val="24"/>
        </w:rPr>
        <w:t xml:space="preserve"> gelişmeleri </w:t>
      </w:r>
      <w:r w:rsidRPr="00AA60FB">
        <w:rPr>
          <w:rFonts w:ascii="Times New Roman" w:hAnsi="Times New Roman"/>
          <w:sz w:val="24"/>
          <w:szCs w:val="24"/>
        </w:rPr>
        <w:t>önceden saptamak için yeterli</w:t>
      </w:r>
      <w:r>
        <w:rPr>
          <w:rFonts w:ascii="Times New Roman" w:hAnsi="Times New Roman"/>
          <w:sz w:val="24"/>
          <w:szCs w:val="24"/>
        </w:rPr>
        <w:t xml:space="preserve"> olup olmadığını </w:t>
      </w:r>
      <w:r w:rsidRPr="00101EA4">
        <w:rPr>
          <w:rFonts w:ascii="Times New Roman" w:hAnsi="Times New Roman"/>
          <w:sz w:val="24"/>
          <w:szCs w:val="24"/>
        </w:rPr>
        <w:t xml:space="preserve">değerlendirir ve </w:t>
      </w:r>
      <w:r w:rsidRPr="00AA60FB">
        <w:rPr>
          <w:rFonts w:ascii="Times New Roman" w:hAnsi="Times New Roman"/>
          <w:sz w:val="24"/>
          <w:szCs w:val="24"/>
        </w:rPr>
        <w:t>-varsa- yetersiz gördüğü hususlara raporunda yer verir.</w:t>
      </w:r>
      <w:r w:rsidRPr="00C76CAE">
        <w:rPr>
          <w:rFonts w:ascii="Times New Roman" w:hAnsi="Times New Roman"/>
          <w:sz w:val="24"/>
          <w:szCs w:val="24"/>
        </w:rPr>
        <w:t xml:space="preserve"> </w:t>
      </w:r>
      <w:r>
        <w:rPr>
          <w:rFonts w:ascii="Times New Roman" w:hAnsi="Times New Roman"/>
          <w:sz w:val="24"/>
          <w:szCs w:val="24"/>
        </w:rPr>
        <w:t>Denetçi, s</w:t>
      </w:r>
      <w:r w:rsidRPr="00C76CAE">
        <w:rPr>
          <w:rFonts w:ascii="Times New Roman" w:hAnsi="Times New Roman"/>
          <w:sz w:val="24"/>
          <w:szCs w:val="24"/>
        </w:rPr>
        <w:t>istemin iyileştirilmesine yönelik somut öneriler</w:t>
      </w:r>
      <w:r>
        <w:rPr>
          <w:rFonts w:ascii="Times New Roman" w:hAnsi="Times New Roman"/>
          <w:sz w:val="24"/>
          <w:szCs w:val="24"/>
        </w:rPr>
        <w:t xml:space="preserve">e raporunda yer verebilir. Denetlenen şirket tarafından </w:t>
      </w:r>
      <w:r w:rsidRPr="00DA3FC8">
        <w:rPr>
          <w:rFonts w:ascii="Times New Roman" w:hAnsi="Times New Roman"/>
          <w:sz w:val="24"/>
          <w:szCs w:val="24"/>
        </w:rPr>
        <w:t>si</w:t>
      </w:r>
      <w:r>
        <w:rPr>
          <w:rFonts w:ascii="Times New Roman" w:hAnsi="Times New Roman"/>
          <w:sz w:val="24"/>
          <w:szCs w:val="24"/>
        </w:rPr>
        <w:t>s</w:t>
      </w:r>
      <w:r w:rsidRPr="00DA3FC8">
        <w:rPr>
          <w:rFonts w:ascii="Times New Roman" w:hAnsi="Times New Roman"/>
          <w:sz w:val="24"/>
          <w:szCs w:val="24"/>
        </w:rPr>
        <w:t xml:space="preserve">teme ilişkin belgelendirmenin yapılmaması durumunda bu husus da </w:t>
      </w:r>
      <w:r>
        <w:rPr>
          <w:rFonts w:ascii="Times New Roman" w:hAnsi="Times New Roman"/>
          <w:sz w:val="24"/>
          <w:szCs w:val="24"/>
        </w:rPr>
        <w:t>rapor</w:t>
      </w:r>
      <w:r w:rsidRPr="00DA3FC8">
        <w:rPr>
          <w:rFonts w:ascii="Times New Roman" w:hAnsi="Times New Roman"/>
          <w:sz w:val="24"/>
          <w:szCs w:val="24"/>
        </w:rPr>
        <w:t>da ifade edilir</w:t>
      </w:r>
      <w:r>
        <w:rPr>
          <w:rFonts w:ascii="Times New Roman" w:hAnsi="Times New Roman"/>
          <w:sz w:val="24"/>
          <w:szCs w:val="24"/>
        </w:rPr>
        <w:t xml:space="preserve">. </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Pr>
          <w:rFonts w:ascii="Times New Roman" w:hAnsi="Times New Roman"/>
          <w:sz w:val="24"/>
          <w:szCs w:val="24"/>
        </w:rPr>
        <w:t>(3) Denetçinin denetim sonucunda vereceği rapora ilişkin örnekler, Ekte yer almaktadır.</w:t>
      </w:r>
    </w:p>
    <w:p w:rsidR="00911066" w:rsidRPr="00CB7A3A" w:rsidRDefault="00911066" w:rsidP="00EF5396">
      <w:pPr>
        <w:autoSpaceDE w:val="0"/>
        <w:autoSpaceDN w:val="0"/>
        <w:adjustRightInd w:val="0"/>
        <w:spacing w:before="120" w:after="120"/>
        <w:ind w:firstLine="708"/>
        <w:jc w:val="both"/>
        <w:rPr>
          <w:rFonts w:ascii="Times New Roman" w:hAnsi="Times New Roman"/>
          <w:b/>
          <w:sz w:val="24"/>
          <w:szCs w:val="24"/>
        </w:rPr>
      </w:pPr>
      <w:r w:rsidRPr="00CB7A3A">
        <w:rPr>
          <w:rFonts w:ascii="Times New Roman" w:hAnsi="Times New Roman"/>
          <w:b/>
          <w:sz w:val="24"/>
          <w:szCs w:val="24"/>
        </w:rPr>
        <w:t>Geçiş hükümleri</w:t>
      </w:r>
    </w:p>
    <w:p w:rsidR="00911066" w:rsidRPr="00CB7A3A" w:rsidRDefault="00911066" w:rsidP="00EF5396">
      <w:pPr>
        <w:autoSpaceDE w:val="0"/>
        <w:autoSpaceDN w:val="0"/>
        <w:adjustRightInd w:val="0"/>
        <w:spacing w:before="120" w:after="120"/>
        <w:ind w:firstLine="708"/>
        <w:jc w:val="both"/>
        <w:rPr>
          <w:rFonts w:ascii="Times New Roman" w:hAnsi="Times New Roman"/>
          <w:sz w:val="24"/>
          <w:szCs w:val="24"/>
        </w:rPr>
      </w:pPr>
      <w:r w:rsidRPr="00CB7A3A">
        <w:rPr>
          <w:rFonts w:ascii="Times New Roman" w:hAnsi="Times New Roman"/>
          <w:b/>
          <w:sz w:val="24"/>
          <w:szCs w:val="24"/>
        </w:rPr>
        <w:t>GEÇİCİ MADDE 1-</w:t>
      </w:r>
      <w:r w:rsidRPr="00CB7A3A">
        <w:rPr>
          <w:rFonts w:ascii="Times New Roman" w:hAnsi="Times New Roman"/>
          <w:sz w:val="24"/>
          <w:szCs w:val="24"/>
        </w:rPr>
        <w:t xml:space="preserve"> (1) Bu </w:t>
      </w:r>
      <w:r>
        <w:rPr>
          <w:rFonts w:ascii="Times New Roman" w:hAnsi="Times New Roman"/>
          <w:sz w:val="24"/>
          <w:szCs w:val="24"/>
        </w:rPr>
        <w:t>Esasların</w:t>
      </w:r>
      <w:r w:rsidRPr="00CB7A3A">
        <w:rPr>
          <w:rFonts w:ascii="Times New Roman" w:hAnsi="Times New Roman"/>
          <w:sz w:val="24"/>
          <w:szCs w:val="24"/>
        </w:rPr>
        <w:t xml:space="preserve"> yayımı tarihine kadar yürütülen </w:t>
      </w:r>
      <w:r>
        <w:rPr>
          <w:rFonts w:ascii="Times New Roman" w:hAnsi="Times New Roman"/>
          <w:sz w:val="24"/>
          <w:szCs w:val="24"/>
        </w:rPr>
        <w:t>faaliyetler</w:t>
      </w:r>
      <w:r w:rsidRPr="00CB7A3A">
        <w:rPr>
          <w:rFonts w:ascii="Times New Roman" w:hAnsi="Times New Roman"/>
          <w:sz w:val="24"/>
          <w:szCs w:val="24"/>
        </w:rPr>
        <w:t xml:space="preserve">, bu </w:t>
      </w:r>
      <w:r>
        <w:rPr>
          <w:rFonts w:ascii="Times New Roman" w:hAnsi="Times New Roman"/>
          <w:sz w:val="24"/>
          <w:szCs w:val="24"/>
        </w:rPr>
        <w:t>Esasların</w:t>
      </w:r>
      <w:r w:rsidRPr="00CB7A3A">
        <w:rPr>
          <w:rFonts w:ascii="Times New Roman" w:hAnsi="Times New Roman"/>
          <w:sz w:val="24"/>
          <w:szCs w:val="24"/>
        </w:rPr>
        <w:t xml:space="preserve"> hükümleri</w:t>
      </w:r>
      <w:r>
        <w:rPr>
          <w:rFonts w:ascii="Times New Roman" w:hAnsi="Times New Roman"/>
          <w:sz w:val="24"/>
          <w:szCs w:val="24"/>
        </w:rPr>
        <w:t xml:space="preserve"> </w:t>
      </w:r>
      <w:r w:rsidRPr="00CB7A3A">
        <w:rPr>
          <w:rFonts w:ascii="Times New Roman" w:hAnsi="Times New Roman"/>
          <w:sz w:val="24"/>
          <w:szCs w:val="24"/>
        </w:rPr>
        <w:t>çerçevesinde yürütülmüş kabul edilir.</w:t>
      </w:r>
    </w:p>
    <w:p w:rsidR="00911066" w:rsidRPr="00CB7A3A" w:rsidRDefault="00911066" w:rsidP="00EF5396">
      <w:pPr>
        <w:autoSpaceDE w:val="0"/>
        <w:autoSpaceDN w:val="0"/>
        <w:adjustRightInd w:val="0"/>
        <w:spacing w:before="120" w:after="120"/>
        <w:ind w:firstLine="708"/>
        <w:jc w:val="both"/>
        <w:rPr>
          <w:rFonts w:ascii="Times New Roman" w:hAnsi="Times New Roman"/>
          <w:b/>
          <w:sz w:val="24"/>
          <w:szCs w:val="24"/>
        </w:rPr>
      </w:pPr>
      <w:r w:rsidRPr="00CB7A3A">
        <w:rPr>
          <w:rFonts w:ascii="Times New Roman" w:hAnsi="Times New Roman"/>
          <w:b/>
          <w:sz w:val="24"/>
          <w:szCs w:val="24"/>
        </w:rPr>
        <w:t>Yürürlük</w:t>
      </w:r>
    </w:p>
    <w:p w:rsidR="00911066" w:rsidRPr="00CB7A3A" w:rsidRDefault="00911066" w:rsidP="00EF5396">
      <w:pPr>
        <w:autoSpaceDE w:val="0"/>
        <w:autoSpaceDN w:val="0"/>
        <w:adjustRightInd w:val="0"/>
        <w:spacing w:before="120" w:after="120"/>
        <w:ind w:firstLine="708"/>
        <w:jc w:val="both"/>
        <w:rPr>
          <w:rFonts w:ascii="Times New Roman" w:hAnsi="Times New Roman"/>
          <w:sz w:val="24"/>
          <w:szCs w:val="24"/>
        </w:rPr>
      </w:pPr>
      <w:r w:rsidRPr="00CB7A3A">
        <w:rPr>
          <w:rFonts w:ascii="Times New Roman" w:hAnsi="Times New Roman"/>
          <w:b/>
          <w:sz w:val="24"/>
          <w:szCs w:val="24"/>
        </w:rPr>
        <w:t>MADDE 11 -</w:t>
      </w:r>
      <w:r w:rsidRPr="00CB7A3A">
        <w:rPr>
          <w:rFonts w:ascii="Times New Roman" w:hAnsi="Times New Roman"/>
          <w:sz w:val="24"/>
          <w:szCs w:val="24"/>
        </w:rPr>
        <w:t xml:space="preserve"> (1) Bu </w:t>
      </w:r>
      <w:r>
        <w:rPr>
          <w:rFonts w:ascii="Times New Roman" w:hAnsi="Times New Roman"/>
          <w:sz w:val="24"/>
          <w:szCs w:val="24"/>
        </w:rPr>
        <w:t>Esaslar,</w:t>
      </w:r>
      <w:r w:rsidRPr="00CB7A3A">
        <w:rPr>
          <w:rFonts w:ascii="Times New Roman" w:hAnsi="Times New Roman"/>
          <w:sz w:val="24"/>
          <w:szCs w:val="24"/>
        </w:rPr>
        <w:t xml:space="preserve"> 1/1/2013 tarihinde ve sonrasında başlayacak hesap dönemlerinden it</w:t>
      </w:r>
      <w:r>
        <w:rPr>
          <w:rFonts w:ascii="Times New Roman" w:hAnsi="Times New Roman"/>
          <w:sz w:val="24"/>
          <w:szCs w:val="24"/>
        </w:rPr>
        <w:t xml:space="preserve">ibaren uygulanmak </w:t>
      </w:r>
      <w:r w:rsidRPr="00CB7A3A">
        <w:rPr>
          <w:rFonts w:ascii="Times New Roman" w:hAnsi="Times New Roman"/>
          <w:sz w:val="24"/>
          <w:szCs w:val="24"/>
        </w:rPr>
        <w:t>üzere yayımı tarihinde yürürlüğe girer.</w:t>
      </w:r>
    </w:p>
    <w:p w:rsidR="00911066" w:rsidRPr="00CB7A3A" w:rsidRDefault="00911066" w:rsidP="00EF5396">
      <w:pPr>
        <w:autoSpaceDE w:val="0"/>
        <w:autoSpaceDN w:val="0"/>
        <w:adjustRightInd w:val="0"/>
        <w:spacing w:before="120" w:after="120"/>
        <w:ind w:firstLine="708"/>
        <w:jc w:val="both"/>
        <w:rPr>
          <w:rFonts w:ascii="Times New Roman" w:hAnsi="Times New Roman"/>
          <w:b/>
          <w:sz w:val="24"/>
          <w:szCs w:val="24"/>
        </w:rPr>
      </w:pPr>
      <w:r w:rsidRPr="00CB7A3A">
        <w:rPr>
          <w:rFonts w:ascii="Times New Roman" w:hAnsi="Times New Roman"/>
          <w:b/>
          <w:sz w:val="24"/>
          <w:szCs w:val="24"/>
        </w:rPr>
        <w:t>Yürütme</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r w:rsidRPr="00CB7A3A">
        <w:rPr>
          <w:rFonts w:ascii="Times New Roman" w:hAnsi="Times New Roman"/>
          <w:b/>
          <w:sz w:val="24"/>
          <w:szCs w:val="24"/>
        </w:rPr>
        <w:t>MADDE 12 -</w:t>
      </w:r>
      <w:r w:rsidRPr="00CB7A3A">
        <w:rPr>
          <w:rFonts w:ascii="Times New Roman" w:hAnsi="Times New Roman"/>
          <w:sz w:val="24"/>
          <w:szCs w:val="24"/>
        </w:rPr>
        <w:t xml:space="preserve"> (1) Bu </w:t>
      </w:r>
      <w:r>
        <w:rPr>
          <w:rFonts w:ascii="Times New Roman" w:hAnsi="Times New Roman"/>
          <w:sz w:val="24"/>
          <w:szCs w:val="24"/>
        </w:rPr>
        <w:t>Esasların</w:t>
      </w:r>
      <w:r w:rsidRPr="00CB7A3A">
        <w:rPr>
          <w:rFonts w:ascii="Times New Roman" w:hAnsi="Times New Roman"/>
          <w:sz w:val="24"/>
          <w:szCs w:val="24"/>
        </w:rPr>
        <w:t xml:space="preserve"> hükümlerini Kurum Başkanı yürütür.</w:t>
      </w:r>
    </w:p>
    <w:p w:rsidR="00911066" w:rsidRDefault="00911066" w:rsidP="00EF5396">
      <w:pPr>
        <w:autoSpaceDE w:val="0"/>
        <w:autoSpaceDN w:val="0"/>
        <w:adjustRightInd w:val="0"/>
        <w:spacing w:before="120" w:after="120"/>
        <w:ind w:firstLine="708"/>
        <w:jc w:val="both"/>
        <w:rPr>
          <w:rFonts w:ascii="Times New Roman" w:hAnsi="Times New Roman"/>
          <w:sz w:val="24"/>
          <w:szCs w:val="24"/>
        </w:rPr>
      </w:pPr>
    </w:p>
    <w:p w:rsidR="00911066" w:rsidRDefault="00911066" w:rsidP="00EF5396">
      <w:pPr>
        <w:spacing w:before="120" w:after="120"/>
        <w:rPr>
          <w:rFonts w:ascii="Times New Roman" w:hAnsi="Times New Roman"/>
          <w:sz w:val="24"/>
          <w:szCs w:val="24"/>
        </w:rPr>
      </w:pPr>
      <w:r>
        <w:rPr>
          <w:rFonts w:ascii="Times New Roman" w:hAnsi="Times New Roman"/>
          <w:sz w:val="24"/>
          <w:szCs w:val="24"/>
        </w:rPr>
        <w:br w:type="page"/>
      </w:r>
    </w:p>
    <w:p w:rsidR="00911066" w:rsidRDefault="00911066" w:rsidP="00EF5396">
      <w:pPr>
        <w:autoSpaceDE w:val="0"/>
        <w:autoSpaceDN w:val="0"/>
        <w:adjustRightInd w:val="0"/>
        <w:spacing w:before="120" w:after="120"/>
        <w:jc w:val="both"/>
        <w:rPr>
          <w:rFonts w:ascii="Times New Roman" w:hAnsi="Times New Roman"/>
          <w:b/>
          <w:sz w:val="24"/>
          <w:szCs w:val="24"/>
        </w:rPr>
      </w:pPr>
      <w:r w:rsidRPr="00374E13">
        <w:rPr>
          <w:rFonts w:ascii="Times New Roman" w:hAnsi="Times New Roman"/>
          <w:b/>
          <w:sz w:val="24"/>
          <w:szCs w:val="24"/>
        </w:rPr>
        <w:t>EK:</w:t>
      </w:r>
      <w:r w:rsidRPr="006F4091">
        <w:rPr>
          <w:rFonts w:ascii="Times New Roman" w:hAnsi="Times New Roman"/>
          <w:sz w:val="24"/>
          <w:szCs w:val="24"/>
        </w:rPr>
        <w:t xml:space="preserve"> </w:t>
      </w:r>
      <w:r w:rsidRPr="006F4091">
        <w:rPr>
          <w:rFonts w:ascii="Times New Roman" w:hAnsi="Times New Roman"/>
          <w:b/>
          <w:sz w:val="24"/>
          <w:szCs w:val="24"/>
        </w:rPr>
        <w:t>RİSKİN ERKEN SAPTANMASI SİSTEMİ VE KOMİTESİ HAKKINDA DENETÇİ RAPORUNA İLİŞKİN ÖRNEKLER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gridCol w:w="28"/>
      </w:tblGrid>
      <w:tr w:rsidR="00911066" w:rsidRPr="00512324" w:rsidTr="00512324">
        <w:trPr>
          <w:gridAfter w:val="1"/>
          <w:wAfter w:w="28" w:type="dxa"/>
          <w:trHeight w:val="2210"/>
        </w:trPr>
        <w:tc>
          <w:tcPr>
            <w:tcW w:w="9212" w:type="dxa"/>
            <w:tcBorders>
              <w:top w:val="single" w:sz="12" w:space="0" w:color="auto"/>
              <w:left w:val="single" w:sz="12" w:space="0" w:color="auto"/>
              <w:bottom w:val="single" w:sz="12" w:space="0" w:color="auto"/>
              <w:right w:val="single" w:sz="12" w:space="0" w:color="auto"/>
            </w:tcBorders>
          </w:tcPr>
          <w:p w:rsidR="00911066" w:rsidRPr="00512324" w:rsidRDefault="00911066" w:rsidP="00512324">
            <w:pPr>
              <w:widowControl w:val="0"/>
              <w:autoSpaceDE w:val="0"/>
              <w:autoSpaceDN w:val="0"/>
              <w:adjustRightInd w:val="0"/>
              <w:spacing w:before="120" w:after="120"/>
              <w:ind w:left="40"/>
              <w:jc w:val="both"/>
              <w:rPr>
                <w:rFonts w:ascii="Times New Roman" w:hAnsi="Times New Roman"/>
                <w:b/>
                <w:color w:val="000000"/>
                <w:sz w:val="24"/>
                <w:szCs w:val="24"/>
              </w:rPr>
            </w:pPr>
            <w:r w:rsidRPr="00512324">
              <w:rPr>
                <w:rFonts w:ascii="Times New Roman" w:hAnsi="Times New Roman"/>
                <w:b/>
                <w:color w:val="000000"/>
                <w:sz w:val="24"/>
                <w:szCs w:val="24"/>
              </w:rPr>
              <w:t>ÖRNEK 1: Bu örnekte yer alan denetçi raporuyla ilgili durumlar aşağıda gösterilmiştir:</w:t>
            </w:r>
          </w:p>
          <w:p w:rsidR="00911066" w:rsidRPr="00512324" w:rsidRDefault="00911066" w:rsidP="00512324">
            <w:pPr>
              <w:pStyle w:val="ListParagraph"/>
              <w:numPr>
                <w:ilvl w:val="0"/>
                <w:numId w:val="7"/>
              </w:numPr>
              <w:spacing w:before="120" w:after="120"/>
              <w:ind w:left="567" w:hanging="425"/>
              <w:contextualSpacing w:val="0"/>
              <w:jc w:val="both"/>
              <w:rPr>
                <w:rFonts w:ascii="Times New Roman" w:hAnsi="Times New Roman"/>
                <w:b/>
                <w:sz w:val="24"/>
                <w:szCs w:val="24"/>
              </w:rPr>
            </w:pPr>
            <w:r w:rsidRPr="00512324">
              <w:rPr>
                <w:rFonts w:ascii="Times New Roman" w:hAnsi="Times New Roman"/>
                <w:b/>
                <w:sz w:val="24"/>
                <w:szCs w:val="24"/>
              </w:rPr>
              <w:t xml:space="preserve">Denetçi, TTK’nın 398 inci maddesinin dördüncü fıkrası uyarınca, şirketin riskin erken saptanması sistemi ve komitesinin denetimini yapmaktadır. </w:t>
            </w:r>
          </w:p>
          <w:p w:rsidR="00911066" w:rsidRPr="00512324" w:rsidRDefault="00911066" w:rsidP="00512324">
            <w:pPr>
              <w:pStyle w:val="ListParagraph"/>
              <w:numPr>
                <w:ilvl w:val="0"/>
                <w:numId w:val="7"/>
              </w:numPr>
              <w:spacing w:before="120" w:after="120"/>
              <w:ind w:left="567" w:hanging="425"/>
              <w:contextualSpacing w:val="0"/>
              <w:jc w:val="both"/>
              <w:rPr>
                <w:rFonts w:ascii="Times New Roman" w:hAnsi="Times New Roman"/>
                <w:b/>
                <w:sz w:val="24"/>
                <w:szCs w:val="24"/>
              </w:rPr>
            </w:pPr>
            <w:r w:rsidRPr="00512324">
              <w:rPr>
                <w:rFonts w:ascii="Times New Roman" w:hAnsi="Times New Roman"/>
                <w:b/>
                <w:sz w:val="24"/>
                <w:szCs w:val="24"/>
              </w:rPr>
              <w:t>Denetçi, yaptığı denetim neticesinde sistem ve komitenin TTK’nın 378 inci maddesi çerçevesinde yeterli olduğu sonucuna varmıştır.</w:t>
            </w:r>
          </w:p>
        </w:tc>
      </w:tr>
      <w:tr w:rsidR="00911066" w:rsidRPr="00512324" w:rsidTr="00512324">
        <w:trPr>
          <w:gridAfter w:val="1"/>
          <w:wAfter w:w="28" w:type="dxa"/>
          <w:trHeight w:val="251"/>
        </w:trPr>
        <w:tc>
          <w:tcPr>
            <w:tcW w:w="9212" w:type="dxa"/>
            <w:tcBorders>
              <w:top w:val="single" w:sz="12" w:space="0" w:color="auto"/>
              <w:left w:val="nil"/>
              <w:bottom w:val="nil"/>
              <w:right w:val="nil"/>
            </w:tcBorders>
          </w:tcPr>
          <w:p w:rsidR="00911066" w:rsidRPr="00512324" w:rsidRDefault="00911066" w:rsidP="00512324">
            <w:pPr>
              <w:spacing w:before="120" w:after="120"/>
              <w:jc w:val="both"/>
              <w:rPr>
                <w:rFonts w:ascii="Times New Roman" w:hAnsi="Times New Roman"/>
              </w:rPr>
            </w:pPr>
          </w:p>
        </w:tc>
      </w:tr>
      <w:tr w:rsidR="00911066" w:rsidRPr="00512324" w:rsidTr="00512324">
        <w:tblPrEx>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trHeight w:val="363"/>
        </w:trPr>
        <w:tc>
          <w:tcPr>
            <w:tcW w:w="9240" w:type="dxa"/>
            <w:gridSpan w:val="2"/>
          </w:tcPr>
          <w:p w:rsidR="00911066" w:rsidRPr="00512324" w:rsidRDefault="00911066" w:rsidP="00512324">
            <w:pPr>
              <w:spacing w:after="0"/>
              <w:jc w:val="center"/>
              <w:rPr>
                <w:rFonts w:ascii="Times New Roman" w:hAnsi="Times New Roman"/>
                <w:b/>
                <w:sz w:val="24"/>
                <w:szCs w:val="24"/>
              </w:rPr>
            </w:pPr>
            <w:r w:rsidRPr="00512324">
              <w:rPr>
                <w:rFonts w:ascii="Times New Roman" w:hAnsi="Times New Roman"/>
                <w:b/>
                <w:sz w:val="24"/>
                <w:szCs w:val="24"/>
              </w:rPr>
              <w:t xml:space="preserve">RİSKİN ERKEN SAPTANMASI SİSTEMİ VE KOMİTESİ HAKKINDA </w:t>
            </w:r>
          </w:p>
          <w:p w:rsidR="00911066" w:rsidRPr="00512324" w:rsidRDefault="00911066" w:rsidP="00512324">
            <w:pPr>
              <w:pStyle w:val="Text"/>
              <w:spacing w:line="276" w:lineRule="auto"/>
              <w:jc w:val="center"/>
              <w:rPr>
                <w:rFonts w:ascii="Times New Roman" w:hAnsi="Times New Roman"/>
                <w:b/>
                <w:sz w:val="24"/>
                <w:szCs w:val="24"/>
                <w:lang w:val="tr-TR"/>
              </w:rPr>
            </w:pPr>
            <w:r w:rsidRPr="00512324">
              <w:rPr>
                <w:rFonts w:ascii="Times New Roman" w:hAnsi="Times New Roman"/>
                <w:b/>
                <w:sz w:val="24"/>
                <w:szCs w:val="24"/>
                <w:lang w:val="tr-TR"/>
              </w:rPr>
              <w:t>DENETÇİ RAPORU</w:t>
            </w:r>
          </w:p>
          <w:p w:rsidR="00911066" w:rsidRPr="00512324" w:rsidRDefault="00911066" w:rsidP="00512324">
            <w:pPr>
              <w:pStyle w:val="Text"/>
              <w:tabs>
                <w:tab w:val="left" w:pos="540"/>
              </w:tabs>
              <w:spacing w:before="80" w:after="80" w:line="276" w:lineRule="auto"/>
              <w:jc w:val="left"/>
              <w:rPr>
                <w:rFonts w:ascii="Times New Roman" w:hAnsi="Times New Roman"/>
                <w:b/>
                <w:sz w:val="24"/>
                <w:szCs w:val="24"/>
                <w:lang w:val="tr-TR"/>
              </w:rPr>
            </w:pPr>
            <w:r w:rsidRPr="00512324">
              <w:rPr>
                <w:rFonts w:ascii="Times New Roman" w:hAnsi="Times New Roman"/>
                <w:b/>
                <w:sz w:val="24"/>
                <w:szCs w:val="24"/>
                <w:lang w:val="tr-TR"/>
              </w:rPr>
              <w:t>ABC Şirketi Yönetim Kuruluna</w:t>
            </w:r>
          </w:p>
          <w:p w:rsidR="00911066" w:rsidRPr="00512324" w:rsidRDefault="00911066" w:rsidP="00512324">
            <w:pPr>
              <w:spacing w:before="80" w:after="80"/>
              <w:jc w:val="both"/>
              <w:rPr>
                <w:rFonts w:ascii="Times New Roman" w:hAnsi="Times New Roman"/>
                <w:color w:val="000000"/>
                <w:sz w:val="24"/>
                <w:szCs w:val="24"/>
              </w:rPr>
            </w:pPr>
            <w:r w:rsidRPr="00512324">
              <w:rPr>
                <w:rFonts w:ascii="Times New Roman" w:hAnsi="Times New Roman"/>
                <w:color w:val="000000"/>
                <w:sz w:val="24"/>
                <w:szCs w:val="24"/>
              </w:rPr>
              <w:t>ABC Şirketi tarafından kurulan riskin erken saptanması sistemi ve komitesini denetlemiş bulunuyoruz.</w:t>
            </w:r>
          </w:p>
          <w:p w:rsidR="00911066" w:rsidRPr="00512324" w:rsidRDefault="00911066" w:rsidP="00512324">
            <w:pPr>
              <w:spacing w:before="80" w:after="80"/>
              <w:jc w:val="both"/>
              <w:rPr>
                <w:rFonts w:ascii="Times New Roman" w:hAnsi="Times New Roman"/>
                <w:i/>
                <w:color w:val="000000"/>
                <w:sz w:val="24"/>
                <w:szCs w:val="24"/>
              </w:rPr>
            </w:pPr>
            <w:r w:rsidRPr="00512324">
              <w:rPr>
                <w:rFonts w:ascii="Times New Roman" w:hAnsi="Times New Roman"/>
                <w:i/>
                <w:color w:val="000000"/>
                <w:sz w:val="24"/>
                <w:szCs w:val="24"/>
              </w:rPr>
              <w:t>Yönetim Kurulunun Sorumluluğu</w:t>
            </w:r>
          </w:p>
          <w:p w:rsidR="00911066" w:rsidRPr="00512324" w:rsidRDefault="00911066" w:rsidP="00512324">
            <w:pPr>
              <w:spacing w:before="80" w:after="80"/>
              <w:jc w:val="both"/>
              <w:rPr>
                <w:rFonts w:ascii="Times New Roman" w:hAnsi="Times New Roman"/>
                <w:sz w:val="24"/>
                <w:szCs w:val="24"/>
              </w:rPr>
            </w:pPr>
            <w:r w:rsidRPr="00512324">
              <w:rPr>
                <w:rFonts w:ascii="Times New Roman" w:hAnsi="Times New Roman"/>
                <w:sz w:val="24"/>
                <w:szCs w:val="24"/>
              </w:rPr>
              <w:t>6102 sayılı Türk Ticaret Kanununun (TTK) 378 inci maddesinin birinci fıkrası uyarınca yönetim kurulu, şirketin varlığını, gelişmesini ve devamını tehlikeye düşüren sebeplerin erken teşhisi, bunun için gerekli önlem ve çarelerin uygulanması ile riskin yönetilmesi amacıyla uzman bir komite kurmak, sistemi çalıştırmak ve geliştirmekle yükümlüdür.</w:t>
            </w:r>
          </w:p>
          <w:p w:rsidR="00911066" w:rsidRPr="00512324" w:rsidRDefault="00911066" w:rsidP="00512324">
            <w:pPr>
              <w:spacing w:before="80" w:after="80"/>
              <w:jc w:val="both"/>
              <w:rPr>
                <w:rFonts w:ascii="Times New Roman" w:hAnsi="Times New Roman"/>
                <w:i/>
                <w:color w:val="000000"/>
                <w:sz w:val="24"/>
                <w:szCs w:val="24"/>
              </w:rPr>
            </w:pPr>
            <w:r w:rsidRPr="00512324">
              <w:rPr>
                <w:rFonts w:ascii="Times New Roman" w:hAnsi="Times New Roman"/>
                <w:i/>
                <w:color w:val="000000"/>
                <w:sz w:val="24"/>
                <w:szCs w:val="24"/>
              </w:rPr>
              <w:t>Denetçinin Sorumluluğu</w:t>
            </w:r>
          </w:p>
          <w:p w:rsidR="00911066" w:rsidRPr="00512324" w:rsidRDefault="00911066" w:rsidP="00512324">
            <w:pPr>
              <w:spacing w:before="80" w:after="80"/>
              <w:jc w:val="both"/>
              <w:rPr>
                <w:rFonts w:ascii="Times New Roman" w:hAnsi="Times New Roman"/>
                <w:sz w:val="24"/>
                <w:szCs w:val="24"/>
              </w:rPr>
            </w:pPr>
            <w:r w:rsidRPr="00512324">
              <w:rPr>
                <w:rFonts w:ascii="Times New Roman" w:hAnsi="Times New Roman"/>
                <w:sz w:val="24"/>
                <w:szCs w:val="24"/>
              </w:rPr>
              <w:t xml:space="preserve">Sorumluluğumuz, yaptığımız denetime dayanarak, riskin erken saptanması sistemi ve komitesine ilişkin bir sonuca varmaktır. Yaptığımız denetim, TTK’ya, Kamu Gözetimi, Muhasebe ve Denetim Standartları Kurumu tarafından yayımlanan “Riskin Erken Saptanması Sistemi ve Komitesi Hakkında Denetçi Raporuna İlişkin Esaslara” ve etik kurallara uygun olarak yürütülmüştür. Bu Esaslar tarafımızca; şirketin riskin erken saptanması sistemi ve komitesini kurup kurmadığının belirlenmesini, kurulmuşsa </w:t>
            </w:r>
            <w:r w:rsidRPr="00512324">
              <w:rPr>
                <w:rFonts w:ascii="Times New Roman" w:hAnsi="Times New Roman"/>
                <w:color w:val="000000"/>
                <w:sz w:val="24"/>
                <w:szCs w:val="24"/>
              </w:rPr>
              <w:t xml:space="preserve">sistem ve komitenin </w:t>
            </w:r>
            <w:r w:rsidRPr="00512324">
              <w:rPr>
                <w:rFonts w:ascii="Times New Roman" w:hAnsi="Times New Roman"/>
                <w:sz w:val="24"/>
                <w:szCs w:val="24"/>
              </w:rPr>
              <w:t xml:space="preserve">TTK’nın 378 inci maddesi </w:t>
            </w:r>
            <w:r w:rsidRPr="00512324">
              <w:rPr>
                <w:rFonts w:ascii="Times New Roman" w:hAnsi="Times New Roman"/>
                <w:color w:val="000000"/>
                <w:sz w:val="24"/>
                <w:szCs w:val="24"/>
              </w:rPr>
              <w:t>çerçevesinde işleyip işlemediğinin</w:t>
            </w:r>
            <w:r w:rsidRPr="00512324">
              <w:rPr>
                <w:rFonts w:ascii="Times New Roman" w:hAnsi="Times New Roman"/>
                <w:sz w:val="24"/>
                <w:szCs w:val="24"/>
              </w:rPr>
              <w:t xml:space="preserve"> değerlendirilmesini gerektirmektedir. Riskin erken saptanması komitesi tarafından risklere karşı gösterilen çarelerin yerindeliği ve riskler karşısında yönetim tarafından yapılan uygulamalar, denetimimizin kapsamında değildir. </w:t>
            </w:r>
          </w:p>
          <w:p w:rsidR="00911066" w:rsidRPr="00512324" w:rsidRDefault="00911066" w:rsidP="00512324">
            <w:pPr>
              <w:spacing w:before="80" w:after="80"/>
              <w:jc w:val="both"/>
              <w:rPr>
                <w:rFonts w:ascii="Times New Roman" w:hAnsi="Times New Roman"/>
                <w:i/>
                <w:sz w:val="24"/>
                <w:szCs w:val="24"/>
              </w:rPr>
            </w:pPr>
            <w:r w:rsidRPr="00512324">
              <w:rPr>
                <w:rFonts w:ascii="Times New Roman" w:hAnsi="Times New Roman"/>
                <w:i/>
                <w:sz w:val="24"/>
                <w:szCs w:val="24"/>
              </w:rPr>
              <w:t>Riskin Erken Saptanması Sistemi ve Komitesi Hakkında Bilgi</w:t>
            </w:r>
          </w:p>
          <w:p w:rsidR="00911066" w:rsidRPr="00512324" w:rsidRDefault="00911066" w:rsidP="00512324">
            <w:pPr>
              <w:spacing w:before="80" w:after="80"/>
              <w:jc w:val="both"/>
              <w:rPr>
                <w:rFonts w:ascii="Times New Roman" w:hAnsi="Times New Roman"/>
                <w:i/>
                <w:sz w:val="24"/>
                <w:szCs w:val="24"/>
              </w:rPr>
            </w:pPr>
            <w:r w:rsidRPr="00512324">
              <w:rPr>
                <w:rFonts w:ascii="Times New Roman" w:hAnsi="Times New Roman"/>
                <w:i/>
                <w:sz w:val="24"/>
                <w:szCs w:val="24"/>
              </w:rPr>
              <w:t>[Bu bölümde, denetlenen şirkette kurulan riskin erken saptanması sisteminin yapısı ve komitenin uygulamaları başta olmak üzere riskin erken saptanması sistemi hakkında bilgilere yer verilecektir.]</w:t>
            </w:r>
          </w:p>
          <w:p w:rsidR="00911066" w:rsidRPr="00512324" w:rsidRDefault="00911066" w:rsidP="00512324">
            <w:pPr>
              <w:spacing w:before="80" w:after="80"/>
              <w:jc w:val="both"/>
              <w:rPr>
                <w:rFonts w:ascii="Times New Roman" w:hAnsi="Times New Roman"/>
                <w:i/>
                <w:sz w:val="24"/>
                <w:szCs w:val="24"/>
              </w:rPr>
            </w:pPr>
            <w:r w:rsidRPr="00512324">
              <w:rPr>
                <w:rFonts w:ascii="Times New Roman" w:hAnsi="Times New Roman"/>
                <w:i/>
                <w:sz w:val="24"/>
                <w:szCs w:val="24"/>
              </w:rPr>
              <w:t>Sonuç</w:t>
            </w:r>
          </w:p>
          <w:p w:rsidR="00911066" w:rsidRPr="00512324" w:rsidRDefault="00911066" w:rsidP="00512324">
            <w:pPr>
              <w:spacing w:before="80" w:after="80"/>
              <w:jc w:val="both"/>
              <w:rPr>
                <w:rFonts w:ascii="Times New Roman" w:hAnsi="Times New Roman"/>
                <w:b/>
                <w:sz w:val="24"/>
                <w:szCs w:val="24"/>
              </w:rPr>
            </w:pPr>
            <w:r w:rsidRPr="00512324">
              <w:rPr>
                <w:rFonts w:ascii="Times New Roman" w:hAnsi="Times New Roman"/>
                <w:sz w:val="24"/>
                <w:szCs w:val="24"/>
              </w:rPr>
              <w:t xml:space="preserve">Yürüttüğümüz denetim sonucunda, ABC Şirketinin riskin erken saptanması sistemi ve komitesinin, tüm önemli yönleriyle, TTK’nın 378 inci maddesine çerçevesinde yeterli olduğu sonucuna ulaşılmıştır. </w:t>
            </w:r>
          </w:p>
        </w:tc>
      </w:tr>
      <w:tr w:rsidR="00911066" w:rsidRPr="00512324" w:rsidTr="00512324">
        <w:trPr>
          <w:gridAfter w:val="1"/>
          <w:wAfter w:w="28" w:type="dxa"/>
          <w:trHeight w:val="2004"/>
        </w:trPr>
        <w:tc>
          <w:tcPr>
            <w:tcW w:w="9212" w:type="dxa"/>
            <w:tcBorders>
              <w:top w:val="single" w:sz="12" w:space="0" w:color="auto"/>
              <w:left w:val="single" w:sz="12" w:space="0" w:color="auto"/>
              <w:bottom w:val="single" w:sz="12" w:space="0" w:color="auto"/>
              <w:right w:val="single" w:sz="12" w:space="0" w:color="auto"/>
            </w:tcBorders>
          </w:tcPr>
          <w:p w:rsidR="00911066" w:rsidRPr="00512324" w:rsidRDefault="00911066" w:rsidP="00512324">
            <w:pPr>
              <w:widowControl w:val="0"/>
              <w:autoSpaceDE w:val="0"/>
              <w:autoSpaceDN w:val="0"/>
              <w:adjustRightInd w:val="0"/>
              <w:spacing w:before="120" w:after="120"/>
              <w:ind w:left="40"/>
              <w:jc w:val="both"/>
              <w:rPr>
                <w:rFonts w:ascii="Times New Roman" w:hAnsi="Times New Roman"/>
                <w:b/>
                <w:color w:val="000000"/>
                <w:sz w:val="24"/>
                <w:szCs w:val="24"/>
              </w:rPr>
            </w:pPr>
            <w:r w:rsidRPr="00512324">
              <w:rPr>
                <w:rFonts w:ascii="Times New Roman" w:hAnsi="Times New Roman"/>
                <w:b/>
                <w:color w:val="000000"/>
                <w:sz w:val="24"/>
                <w:szCs w:val="24"/>
              </w:rPr>
              <w:t>ÖRNEK 2: Bu örnekte yer alan denetçi raporuyla ilgili durumlar aşağıda gösterilmiştir:</w:t>
            </w:r>
          </w:p>
          <w:p w:rsidR="00911066" w:rsidRPr="00512324" w:rsidRDefault="00911066" w:rsidP="00512324">
            <w:pPr>
              <w:pStyle w:val="ListParagraph"/>
              <w:numPr>
                <w:ilvl w:val="0"/>
                <w:numId w:val="7"/>
              </w:numPr>
              <w:spacing w:before="120" w:after="120"/>
              <w:ind w:left="567" w:hanging="425"/>
              <w:contextualSpacing w:val="0"/>
              <w:jc w:val="both"/>
              <w:rPr>
                <w:rFonts w:ascii="Times New Roman" w:hAnsi="Times New Roman"/>
                <w:b/>
                <w:sz w:val="24"/>
                <w:szCs w:val="24"/>
              </w:rPr>
            </w:pPr>
            <w:r w:rsidRPr="00512324">
              <w:rPr>
                <w:rFonts w:ascii="Times New Roman" w:hAnsi="Times New Roman"/>
                <w:b/>
                <w:sz w:val="24"/>
                <w:szCs w:val="24"/>
              </w:rPr>
              <w:t xml:space="preserve">Denetçi, TTK’nın 398 inci maddesinin dördüncü fıkrası uyarınca, şirketin riskin erken saptanması sisteminin denetimini yapmaktadır. </w:t>
            </w:r>
          </w:p>
          <w:p w:rsidR="00911066" w:rsidRPr="00512324" w:rsidRDefault="00911066" w:rsidP="00512324">
            <w:pPr>
              <w:pStyle w:val="ListParagraph"/>
              <w:numPr>
                <w:ilvl w:val="0"/>
                <w:numId w:val="7"/>
              </w:numPr>
              <w:spacing w:before="120" w:after="120"/>
              <w:ind w:left="567" w:hanging="425"/>
              <w:contextualSpacing w:val="0"/>
              <w:jc w:val="both"/>
              <w:rPr>
                <w:rFonts w:ascii="Times New Roman" w:hAnsi="Times New Roman"/>
                <w:b/>
                <w:sz w:val="24"/>
                <w:szCs w:val="24"/>
              </w:rPr>
            </w:pPr>
            <w:r w:rsidRPr="00512324">
              <w:rPr>
                <w:rFonts w:ascii="Times New Roman" w:hAnsi="Times New Roman"/>
                <w:b/>
                <w:sz w:val="24"/>
                <w:szCs w:val="24"/>
              </w:rPr>
              <w:t>Denetçi, yaptığı denetim neticesinde sistem ve komitenin belirli alanlarda eksik olduğu sonucuna ulaşmıştır.</w:t>
            </w:r>
          </w:p>
        </w:tc>
      </w:tr>
      <w:tr w:rsidR="00911066" w:rsidRPr="00512324" w:rsidTr="00512324">
        <w:trPr>
          <w:gridAfter w:val="1"/>
          <w:wAfter w:w="28" w:type="dxa"/>
          <w:trHeight w:val="258"/>
        </w:trPr>
        <w:tc>
          <w:tcPr>
            <w:tcW w:w="9212" w:type="dxa"/>
            <w:tcBorders>
              <w:top w:val="single" w:sz="12" w:space="0" w:color="auto"/>
              <w:left w:val="nil"/>
              <w:bottom w:val="threeDEmboss" w:sz="24" w:space="0" w:color="auto"/>
              <w:right w:val="nil"/>
            </w:tcBorders>
          </w:tcPr>
          <w:p w:rsidR="00911066" w:rsidRPr="00512324" w:rsidRDefault="00911066" w:rsidP="00512324">
            <w:pPr>
              <w:spacing w:after="0"/>
              <w:jc w:val="both"/>
              <w:rPr>
                <w:rFonts w:ascii="Times New Roman" w:hAnsi="Times New Roman"/>
              </w:rPr>
            </w:pPr>
          </w:p>
        </w:tc>
      </w:tr>
      <w:tr w:rsidR="00911066" w:rsidRPr="00512324" w:rsidTr="00512324">
        <w:trPr>
          <w:gridAfter w:val="1"/>
          <w:wAfter w:w="28" w:type="dxa"/>
          <w:trHeight w:val="789"/>
        </w:trPr>
        <w:tc>
          <w:tcPr>
            <w:tcW w:w="9212" w:type="dxa"/>
            <w:tcBorders>
              <w:top w:val="threeDEmboss" w:sz="24" w:space="0" w:color="auto"/>
              <w:left w:val="threeDEmboss" w:sz="24" w:space="0" w:color="auto"/>
              <w:bottom w:val="threeDEngrave" w:sz="24" w:space="0" w:color="auto"/>
              <w:right w:val="threeDEngrave" w:sz="24" w:space="0" w:color="auto"/>
            </w:tcBorders>
          </w:tcPr>
          <w:p w:rsidR="00911066" w:rsidRPr="00512324" w:rsidRDefault="00911066" w:rsidP="00512324">
            <w:pPr>
              <w:spacing w:after="0"/>
              <w:jc w:val="center"/>
              <w:rPr>
                <w:rFonts w:ascii="Times New Roman" w:hAnsi="Times New Roman"/>
                <w:b/>
                <w:sz w:val="24"/>
                <w:szCs w:val="24"/>
              </w:rPr>
            </w:pPr>
            <w:r w:rsidRPr="00512324">
              <w:rPr>
                <w:rFonts w:ascii="Times New Roman" w:hAnsi="Times New Roman"/>
                <w:b/>
                <w:sz w:val="24"/>
                <w:szCs w:val="24"/>
              </w:rPr>
              <w:t xml:space="preserve">RİSKİN ERKEN SAPTANMASI SİSTEMİ VE KOMİTESİ HAKKINDA </w:t>
            </w:r>
          </w:p>
          <w:p w:rsidR="00911066" w:rsidRPr="00512324" w:rsidRDefault="00911066" w:rsidP="00512324">
            <w:pPr>
              <w:pStyle w:val="Text"/>
              <w:spacing w:line="276" w:lineRule="auto"/>
              <w:jc w:val="center"/>
              <w:rPr>
                <w:rFonts w:ascii="Times New Roman" w:hAnsi="Times New Roman"/>
                <w:b/>
                <w:sz w:val="24"/>
                <w:szCs w:val="24"/>
                <w:lang w:val="tr-TR"/>
              </w:rPr>
            </w:pPr>
            <w:r w:rsidRPr="00512324">
              <w:rPr>
                <w:rFonts w:ascii="Times New Roman" w:hAnsi="Times New Roman"/>
                <w:b/>
                <w:sz w:val="24"/>
                <w:szCs w:val="24"/>
                <w:lang w:val="tr-TR"/>
              </w:rPr>
              <w:t>DENETÇİ RAPORU</w:t>
            </w:r>
          </w:p>
          <w:p w:rsidR="00911066" w:rsidRPr="00512324" w:rsidRDefault="00911066" w:rsidP="00512324">
            <w:pPr>
              <w:pStyle w:val="Text"/>
              <w:tabs>
                <w:tab w:val="left" w:pos="540"/>
              </w:tabs>
              <w:spacing w:before="80" w:after="80" w:line="276" w:lineRule="auto"/>
              <w:jc w:val="left"/>
              <w:rPr>
                <w:rFonts w:ascii="Times New Roman" w:hAnsi="Times New Roman"/>
                <w:b/>
                <w:sz w:val="24"/>
                <w:szCs w:val="24"/>
                <w:lang w:val="tr-TR"/>
              </w:rPr>
            </w:pPr>
            <w:r w:rsidRPr="00512324">
              <w:rPr>
                <w:rFonts w:ascii="Times New Roman" w:hAnsi="Times New Roman"/>
                <w:b/>
                <w:sz w:val="24"/>
                <w:szCs w:val="24"/>
                <w:lang w:val="tr-TR"/>
              </w:rPr>
              <w:t>ABC Şirketi Yönetim Kuruluna</w:t>
            </w:r>
          </w:p>
          <w:p w:rsidR="00911066" w:rsidRPr="00512324" w:rsidRDefault="00911066" w:rsidP="00512324">
            <w:pPr>
              <w:spacing w:before="80" w:after="80"/>
              <w:jc w:val="both"/>
              <w:rPr>
                <w:rFonts w:ascii="Times New Roman" w:hAnsi="Times New Roman"/>
                <w:color w:val="000000"/>
                <w:sz w:val="24"/>
                <w:szCs w:val="24"/>
              </w:rPr>
            </w:pPr>
            <w:r w:rsidRPr="00512324">
              <w:rPr>
                <w:rFonts w:ascii="Times New Roman" w:hAnsi="Times New Roman"/>
                <w:color w:val="000000"/>
                <w:sz w:val="24"/>
                <w:szCs w:val="24"/>
              </w:rPr>
              <w:t>ABC Şirketi tarafından kurulan riskin erken saptanması sistemi ve komitesini denetlemiş bulunuyoruz.</w:t>
            </w:r>
          </w:p>
          <w:p w:rsidR="00911066" w:rsidRPr="00512324" w:rsidRDefault="00911066" w:rsidP="00512324">
            <w:pPr>
              <w:spacing w:before="80" w:after="80"/>
              <w:jc w:val="both"/>
              <w:rPr>
                <w:rFonts w:ascii="Times New Roman" w:hAnsi="Times New Roman"/>
                <w:i/>
                <w:color w:val="000000"/>
                <w:sz w:val="24"/>
                <w:szCs w:val="24"/>
              </w:rPr>
            </w:pPr>
            <w:r w:rsidRPr="00512324">
              <w:rPr>
                <w:rFonts w:ascii="Times New Roman" w:hAnsi="Times New Roman"/>
                <w:i/>
                <w:color w:val="000000"/>
                <w:sz w:val="24"/>
                <w:szCs w:val="24"/>
              </w:rPr>
              <w:t>Yönetim Kurulunun Sorumluluğu</w:t>
            </w:r>
          </w:p>
          <w:p w:rsidR="00911066" w:rsidRPr="00512324" w:rsidRDefault="00911066" w:rsidP="00512324">
            <w:pPr>
              <w:spacing w:before="80" w:after="80"/>
              <w:jc w:val="both"/>
              <w:rPr>
                <w:rFonts w:ascii="Times New Roman" w:hAnsi="Times New Roman"/>
                <w:sz w:val="24"/>
                <w:szCs w:val="24"/>
              </w:rPr>
            </w:pPr>
            <w:r w:rsidRPr="00512324">
              <w:rPr>
                <w:rFonts w:ascii="Times New Roman" w:hAnsi="Times New Roman"/>
                <w:sz w:val="24"/>
                <w:szCs w:val="24"/>
              </w:rPr>
              <w:t>6102 sayılı Türk Ticaret Kanununun 378 inci maddesinin birinci fıkrası uyarınca yönetim kurulu, şirketin varlığını, gelişmesini ve devamını tehlikeye düşüren sebeplerin erken teşhisi, bunun için gerekli önlem ve çarelerin uygulanması ile riskin yönetilmesi amacıyla uzman bir komite kurmak, sistemi çalıştırmak ve geliştirmekle yükümlüdür.</w:t>
            </w:r>
          </w:p>
          <w:p w:rsidR="00911066" w:rsidRPr="00512324" w:rsidRDefault="00911066" w:rsidP="00512324">
            <w:pPr>
              <w:spacing w:before="80" w:after="80"/>
              <w:jc w:val="both"/>
              <w:rPr>
                <w:rFonts w:ascii="Times New Roman" w:hAnsi="Times New Roman"/>
                <w:i/>
                <w:color w:val="000000"/>
                <w:sz w:val="24"/>
                <w:szCs w:val="24"/>
              </w:rPr>
            </w:pPr>
            <w:r w:rsidRPr="00512324">
              <w:rPr>
                <w:rFonts w:ascii="Times New Roman" w:hAnsi="Times New Roman"/>
                <w:i/>
                <w:color w:val="000000"/>
                <w:sz w:val="24"/>
                <w:szCs w:val="24"/>
              </w:rPr>
              <w:t>Denetçinin Sorumluluğu</w:t>
            </w:r>
          </w:p>
          <w:p w:rsidR="00911066" w:rsidRPr="00512324" w:rsidRDefault="00911066" w:rsidP="00512324">
            <w:pPr>
              <w:spacing w:before="80" w:after="80"/>
              <w:jc w:val="both"/>
              <w:rPr>
                <w:rFonts w:ascii="Times New Roman" w:hAnsi="Times New Roman"/>
                <w:strike/>
                <w:color w:val="FF0000"/>
                <w:sz w:val="24"/>
                <w:szCs w:val="24"/>
              </w:rPr>
            </w:pPr>
            <w:r w:rsidRPr="00512324">
              <w:rPr>
                <w:rFonts w:ascii="Times New Roman" w:hAnsi="Times New Roman"/>
                <w:sz w:val="24"/>
                <w:szCs w:val="24"/>
              </w:rPr>
              <w:t xml:space="preserve">Sorumluluğumuz, yaptığımız denetime dayanarak, riskin erken saptanması sistemi ve komitesine ilişkin bir sonuca varmaktır. Yaptığımız denetim, TTK’ya, Kamu Gözetimi, Muhasebe ve Denetim Standartları Kurumu tarafından yayımlanan “Riskin Erken Saptanması Sistemi ve Komitesi Hakkında Denetçi Raporuna İlişkin Esaslara” ve etik kurallara uygun olarak yürütülmüştür. Bu Esaslar tarafımızca; şirketin riskin erken saptanması sistemi ve komitesini kurup kurmadığının belirlenmesini, kurulmuşsa </w:t>
            </w:r>
            <w:r w:rsidRPr="00512324">
              <w:rPr>
                <w:rFonts w:ascii="Times New Roman" w:hAnsi="Times New Roman"/>
                <w:color w:val="000000"/>
                <w:sz w:val="24"/>
                <w:szCs w:val="24"/>
              </w:rPr>
              <w:t xml:space="preserve">sistem ve komitenin </w:t>
            </w:r>
            <w:r w:rsidRPr="00512324">
              <w:rPr>
                <w:rFonts w:ascii="Times New Roman" w:hAnsi="Times New Roman"/>
                <w:sz w:val="24"/>
                <w:szCs w:val="24"/>
              </w:rPr>
              <w:t xml:space="preserve">TTK’nın 378 inci maddesi </w:t>
            </w:r>
            <w:r w:rsidRPr="00512324">
              <w:rPr>
                <w:rFonts w:ascii="Times New Roman" w:hAnsi="Times New Roman"/>
                <w:color w:val="000000"/>
                <w:sz w:val="24"/>
                <w:szCs w:val="24"/>
              </w:rPr>
              <w:t>çerçevesinde işleyip işlemediğinin</w:t>
            </w:r>
            <w:r w:rsidRPr="00512324">
              <w:rPr>
                <w:rFonts w:ascii="Times New Roman" w:hAnsi="Times New Roman"/>
                <w:sz w:val="24"/>
                <w:szCs w:val="24"/>
              </w:rPr>
              <w:t xml:space="preserve"> değerlendirilmesini gerektirmektedir. Riskin erken saptanması komitesi tarafından risklere karşı gösterilen çarelerin yerindeliği ve riskler karşısında yönetim tarafından yapılan uygulamalar, denetimimizin kapsamında değildir. </w:t>
            </w:r>
          </w:p>
          <w:p w:rsidR="00911066" w:rsidRPr="00512324" w:rsidRDefault="00911066" w:rsidP="00512324">
            <w:pPr>
              <w:spacing w:before="80" w:after="80"/>
              <w:jc w:val="both"/>
              <w:rPr>
                <w:rFonts w:ascii="Times New Roman" w:hAnsi="Times New Roman"/>
                <w:i/>
                <w:sz w:val="24"/>
                <w:szCs w:val="24"/>
              </w:rPr>
            </w:pPr>
            <w:r w:rsidRPr="00512324">
              <w:rPr>
                <w:rFonts w:ascii="Times New Roman" w:hAnsi="Times New Roman"/>
                <w:i/>
                <w:sz w:val="24"/>
                <w:szCs w:val="24"/>
              </w:rPr>
              <w:t>Riskin Erken Saptanması Sistemi ve Komitesi Hakkında Bilgi</w:t>
            </w:r>
          </w:p>
          <w:p w:rsidR="00911066" w:rsidRPr="00512324" w:rsidRDefault="00911066" w:rsidP="00512324">
            <w:pPr>
              <w:spacing w:before="80" w:after="80"/>
              <w:jc w:val="both"/>
              <w:rPr>
                <w:rFonts w:ascii="Times New Roman" w:hAnsi="Times New Roman"/>
                <w:i/>
                <w:sz w:val="24"/>
                <w:szCs w:val="24"/>
              </w:rPr>
            </w:pPr>
            <w:r w:rsidRPr="00512324">
              <w:rPr>
                <w:rFonts w:ascii="Times New Roman" w:hAnsi="Times New Roman"/>
                <w:i/>
                <w:sz w:val="24"/>
                <w:szCs w:val="24"/>
              </w:rPr>
              <w:t>[Bu bölümde, denetlenen şirkette kurulan riskin erken saptanması sisteminin yapısı ve komitenin uygulamaları başta olmak üzere riskin erken saptanması sistemi hakkında bilgilere yer verilecektir.]</w:t>
            </w:r>
          </w:p>
          <w:p w:rsidR="00911066" w:rsidRPr="00512324" w:rsidRDefault="00911066" w:rsidP="00512324">
            <w:pPr>
              <w:spacing w:before="80" w:after="80"/>
              <w:jc w:val="both"/>
              <w:rPr>
                <w:rFonts w:ascii="Times New Roman" w:hAnsi="Times New Roman"/>
                <w:i/>
                <w:sz w:val="24"/>
                <w:szCs w:val="24"/>
              </w:rPr>
            </w:pPr>
            <w:r w:rsidRPr="00512324">
              <w:rPr>
                <w:rFonts w:ascii="Times New Roman" w:hAnsi="Times New Roman"/>
                <w:i/>
                <w:sz w:val="24"/>
                <w:szCs w:val="24"/>
              </w:rPr>
              <w:t>Sonuç</w:t>
            </w:r>
          </w:p>
          <w:p w:rsidR="00911066" w:rsidRPr="00512324" w:rsidRDefault="00911066" w:rsidP="00512324">
            <w:pPr>
              <w:spacing w:before="80" w:after="80"/>
              <w:jc w:val="both"/>
              <w:rPr>
                <w:rFonts w:ascii="Times New Roman" w:hAnsi="Times New Roman"/>
                <w:sz w:val="24"/>
                <w:szCs w:val="24"/>
              </w:rPr>
            </w:pPr>
            <w:r w:rsidRPr="00512324">
              <w:rPr>
                <w:rFonts w:ascii="Times New Roman" w:hAnsi="Times New Roman"/>
                <w:sz w:val="24"/>
                <w:szCs w:val="24"/>
              </w:rPr>
              <w:t xml:space="preserve">Yürüttüğümüz denetim sonucunda, aşağıdaki paragrafta belirtilen husus/hususlar dışında, ABC Şirketinin riskin erken saptanması sistemi ve komitesinin, tüm önemli yönleriyle, TTK’nın 378 inci maddesi çerçevesinde yeterli olduğu sonucuna ulaşılmıştır. </w:t>
            </w:r>
          </w:p>
          <w:p w:rsidR="00911066" w:rsidRPr="00512324" w:rsidRDefault="00911066" w:rsidP="00512324">
            <w:pPr>
              <w:pStyle w:val="ListParagraph"/>
              <w:numPr>
                <w:ilvl w:val="0"/>
                <w:numId w:val="8"/>
              </w:numPr>
              <w:spacing w:before="80" w:after="80"/>
              <w:ind w:hanging="720"/>
              <w:contextualSpacing w:val="0"/>
              <w:jc w:val="both"/>
              <w:rPr>
                <w:rFonts w:ascii="Times New Roman" w:hAnsi="Times New Roman"/>
                <w:i/>
                <w:sz w:val="24"/>
                <w:szCs w:val="24"/>
              </w:rPr>
            </w:pPr>
            <w:r w:rsidRPr="00512324">
              <w:rPr>
                <w:rFonts w:ascii="Times New Roman" w:hAnsi="Times New Roman"/>
                <w:i/>
                <w:sz w:val="24"/>
                <w:szCs w:val="24"/>
              </w:rPr>
              <w:t xml:space="preserve"> [Bu kısımda, denetçinin tespit ettiği eksiklik veya eksikliklere yer verilir. Ancak yapılan değerlendirmeye yönelik detaylı bir gerekçeye veya eksiklik tespit edilen alanların iyileştirilmesine yönelik somut önerilere yer verilmesi gerekli değildir.]</w:t>
            </w:r>
          </w:p>
        </w:tc>
      </w:tr>
    </w:tbl>
    <w:p w:rsidR="00911066" w:rsidRPr="0056380C" w:rsidRDefault="00911066" w:rsidP="007A2ABA">
      <w:pPr>
        <w:autoSpaceDE w:val="0"/>
        <w:autoSpaceDN w:val="0"/>
        <w:adjustRightInd w:val="0"/>
        <w:spacing w:after="0" w:line="240" w:lineRule="auto"/>
        <w:rPr>
          <w:lang w:eastAsia="en-US"/>
        </w:rPr>
      </w:pPr>
    </w:p>
    <w:sectPr w:rsidR="00911066" w:rsidRPr="0056380C" w:rsidSect="007A2ABA">
      <w:footerReference w:type="default" r:id="rId7"/>
      <w:pgSz w:w="11906" w:h="16838"/>
      <w:pgMar w:top="1135"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66" w:rsidRDefault="00911066" w:rsidP="00B92D8E">
      <w:pPr>
        <w:spacing w:after="0" w:line="240" w:lineRule="auto"/>
      </w:pPr>
      <w:r>
        <w:separator/>
      </w:r>
    </w:p>
  </w:endnote>
  <w:endnote w:type="continuationSeparator" w:id="0">
    <w:p w:rsidR="00911066" w:rsidRDefault="00911066" w:rsidP="00B92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66" w:rsidRDefault="00911066">
    <w:pPr>
      <w:pStyle w:val="Footer"/>
      <w:jc w:val="right"/>
    </w:pPr>
    <w:r w:rsidRPr="000553D2">
      <w:rPr>
        <w:rFonts w:ascii="Times New Roman" w:hAnsi="Times New Roman"/>
      </w:rPr>
      <w:fldChar w:fldCharType="begin"/>
    </w:r>
    <w:r w:rsidRPr="000553D2">
      <w:rPr>
        <w:rFonts w:ascii="Times New Roman" w:hAnsi="Times New Roman"/>
      </w:rPr>
      <w:instrText>PAGE   \* MERGEFORMAT</w:instrText>
    </w:r>
    <w:r w:rsidRPr="000553D2">
      <w:rPr>
        <w:rFonts w:ascii="Times New Roman" w:hAnsi="Times New Roman"/>
      </w:rPr>
      <w:fldChar w:fldCharType="separate"/>
    </w:r>
    <w:r>
      <w:rPr>
        <w:rFonts w:ascii="Times New Roman" w:hAnsi="Times New Roman"/>
        <w:noProof/>
      </w:rPr>
      <w:t>2</w:t>
    </w:r>
    <w:r w:rsidRPr="000553D2">
      <w:rPr>
        <w:rFonts w:ascii="Times New Roman" w:hAnsi="Times New Roman"/>
      </w:rPr>
      <w:fldChar w:fldCharType="end"/>
    </w:r>
  </w:p>
  <w:p w:rsidR="00911066" w:rsidRDefault="00911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66" w:rsidRDefault="00911066" w:rsidP="00B92D8E">
      <w:pPr>
        <w:spacing w:after="0" w:line="240" w:lineRule="auto"/>
      </w:pPr>
      <w:r>
        <w:separator/>
      </w:r>
    </w:p>
  </w:footnote>
  <w:footnote w:type="continuationSeparator" w:id="0">
    <w:p w:rsidR="00911066" w:rsidRDefault="00911066" w:rsidP="00B92D8E">
      <w:pPr>
        <w:spacing w:after="0" w:line="240" w:lineRule="auto"/>
      </w:pPr>
      <w:r>
        <w:continuationSeparator/>
      </w:r>
    </w:p>
  </w:footnote>
  <w:footnote w:id="1">
    <w:p w:rsidR="00911066" w:rsidRDefault="00911066" w:rsidP="0011631D">
      <w:pPr>
        <w:pStyle w:val="FootnoteText"/>
        <w:jc w:val="both"/>
      </w:pPr>
      <w:r w:rsidRPr="0011631D">
        <w:rPr>
          <w:rStyle w:val="FootnoteReference"/>
          <w:rFonts w:ascii="Times New Roman" w:hAnsi="Times New Roman"/>
          <w:sz w:val="18"/>
          <w:szCs w:val="18"/>
        </w:rPr>
        <w:footnoteRef/>
      </w:r>
      <w:r w:rsidRPr="0011631D">
        <w:rPr>
          <w:rFonts w:ascii="Times New Roman" w:hAnsi="Times New Roman"/>
          <w:sz w:val="18"/>
          <w:szCs w:val="18"/>
        </w:rPr>
        <w:t xml:space="preserve"> BDS 300 “Finansal Tabloların Bağımsız Denetiminin Planlanması” denetimin planlanması konusunda denetçiye rehberlik sağlayabilir.</w:t>
      </w:r>
    </w:p>
  </w:footnote>
  <w:footnote w:id="2">
    <w:p w:rsidR="00911066" w:rsidRDefault="00911066" w:rsidP="0011631D">
      <w:pPr>
        <w:pStyle w:val="FootnoteText"/>
        <w:jc w:val="both"/>
      </w:pPr>
      <w:r w:rsidRPr="0011631D">
        <w:rPr>
          <w:rStyle w:val="FootnoteReference"/>
          <w:rFonts w:ascii="Times New Roman" w:hAnsi="Times New Roman"/>
          <w:sz w:val="18"/>
          <w:szCs w:val="18"/>
        </w:rPr>
        <w:footnoteRef/>
      </w:r>
      <w:r w:rsidRPr="0011631D">
        <w:rPr>
          <w:rFonts w:ascii="Times New Roman" w:hAnsi="Times New Roman"/>
          <w:sz w:val="18"/>
          <w:szCs w:val="18"/>
        </w:rPr>
        <w:t xml:space="preserve"> Söz konusu bilgiler genellikle şirketin finansal tablolarının bağımsız denetimi sırasında büyük ölçüde edinilmektedir. Bu bağlamda, BDS 315 “</w:t>
      </w:r>
      <w:r w:rsidRPr="0011631D">
        <w:rPr>
          <w:rStyle w:val="Strong"/>
          <w:rFonts w:ascii="Times New Roman" w:hAnsi="Times New Roman"/>
          <w:b w:val="0"/>
          <w:color w:val="000000"/>
          <w:sz w:val="18"/>
          <w:szCs w:val="18"/>
        </w:rPr>
        <w:t>İşletme ve Çevresini Tanımak Suretiyle ‘Önemli Yanlışlık’ Risklerinin Belirlenmesi” konuyla ilgili rehberlik sağlayabilir.</w:t>
      </w:r>
      <w:r w:rsidRPr="0011631D">
        <w:rPr>
          <w:rStyle w:val="Strong"/>
          <w:rFonts w:ascii="Times New Roman" w:hAnsi="Times New Roman"/>
          <w:color w:val="000000"/>
          <w:sz w:val="18"/>
          <w:szCs w:val="18"/>
        </w:rPr>
        <w:t xml:space="preserve"> </w:t>
      </w:r>
    </w:p>
  </w:footnote>
  <w:footnote w:id="3">
    <w:p w:rsidR="00911066" w:rsidRDefault="00911066" w:rsidP="0011631D">
      <w:pPr>
        <w:pStyle w:val="FootnoteText"/>
        <w:jc w:val="both"/>
      </w:pPr>
      <w:r w:rsidRPr="0011631D">
        <w:rPr>
          <w:rStyle w:val="FootnoteReference"/>
          <w:rFonts w:ascii="Times New Roman" w:hAnsi="Times New Roman"/>
          <w:sz w:val="18"/>
          <w:szCs w:val="18"/>
        </w:rPr>
        <w:footnoteRef/>
      </w:r>
      <w:r w:rsidRPr="0011631D">
        <w:rPr>
          <w:rFonts w:ascii="Times New Roman" w:hAnsi="Times New Roman"/>
          <w:sz w:val="18"/>
          <w:szCs w:val="18"/>
        </w:rPr>
        <w:t xml:space="preserve"> BDS 620 “Uzman Çalışmalarının Kullanılması”, uzman çalışmalarının kullanılması konusunda rehberlik sağlayabilir.</w:t>
      </w:r>
    </w:p>
  </w:footnote>
  <w:footnote w:id="4">
    <w:p w:rsidR="00911066" w:rsidRDefault="00911066" w:rsidP="0011631D">
      <w:pPr>
        <w:pStyle w:val="FootnoteText"/>
        <w:jc w:val="both"/>
      </w:pPr>
      <w:r w:rsidRPr="0011631D">
        <w:rPr>
          <w:rStyle w:val="FootnoteReference"/>
          <w:rFonts w:ascii="Times New Roman" w:hAnsi="Times New Roman"/>
          <w:sz w:val="18"/>
          <w:szCs w:val="18"/>
        </w:rPr>
        <w:footnoteRef/>
      </w:r>
      <w:r w:rsidRPr="0011631D">
        <w:rPr>
          <w:rFonts w:ascii="Times New Roman" w:hAnsi="Times New Roman"/>
          <w:sz w:val="18"/>
          <w:szCs w:val="18"/>
        </w:rPr>
        <w:t xml:space="preserve"> BDS 230 “Bağımsız Denetimin Belgelendirilmesi”, çalışma kâğıtlarında yer verilecek hususlara ilişkin olarak denetçiye rehberlik sağlayabilir.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477"/>
    <w:multiLevelType w:val="hybridMultilevel"/>
    <w:tmpl w:val="B8807C4C"/>
    <w:lvl w:ilvl="0" w:tplc="041F0017">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205476C8"/>
    <w:multiLevelType w:val="hybridMultilevel"/>
    <w:tmpl w:val="3E06E568"/>
    <w:lvl w:ilvl="0" w:tplc="3A5C4494">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2486B2B"/>
    <w:multiLevelType w:val="hybridMultilevel"/>
    <w:tmpl w:val="339AF2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982CF4"/>
    <w:multiLevelType w:val="hybridMultilevel"/>
    <w:tmpl w:val="7DDA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605817"/>
    <w:multiLevelType w:val="hybridMultilevel"/>
    <w:tmpl w:val="877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46F8C"/>
    <w:multiLevelType w:val="hybridMultilevel"/>
    <w:tmpl w:val="E4FAD080"/>
    <w:lvl w:ilvl="0" w:tplc="336056A6">
      <w:start w:val="1"/>
      <w:numFmt w:val="decimal"/>
      <w:lvlText w:val="%1."/>
      <w:lvlJc w:val="left"/>
      <w:pPr>
        <w:ind w:left="720" w:hanging="360"/>
      </w:pPr>
      <w:rPr>
        <w:rFonts w:ascii="Times New Roman" w:hAnsi="Times New Roman" w:cs="Times New Roman" w:hint="default"/>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15846CA"/>
    <w:multiLevelType w:val="hybridMultilevel"/>
    <w:tmpl w:val="FB5A7664"/>
    <w:lvl w:ilvl="0" w:tplc="95AA0CD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3F4D4D"/>
    <w:multiLevelType w:val="hybridMultilevel"/>
    <w:tmpl w:val="BD0E62CE"/>
    <w:lvl w:ilvl="0" w:tplc="A9D609D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E65"/>
    <w:rsid w:val="00002AB9"/>
    <w:rsid w:val="00004372"/>
    <w:rsid w:val="0000476B"/>
    <w:rsid w:val="000051E7"/>
    <w:rsid w:val="00005222"/>
    <w:rsid w:val="000063D9"/>
    <w:rsid w:val="00006C66"/>
    <w:rsid w:val="000127EE"/>
    <w:rsid w:val="000137D9"/>
    <w:rsid w:val="00013941"/>
    <w:rsid w:val="000142B7"/>
    <w:rsid w:val="00016EB9"/>
    <w:rsid w:val="00020290"/>
    <w:rsid w:val="0002173A"/>
    <w:rsid w:val="00022387"/>
    <w:rsid w:val="000233B4"/>
    <w:rsid w:val="000239BB"/>
    <w:rsid w:val="00023BB4"/>
    <w:rsid w:val="0002600D"/>
    <w:rsid w:val="0002729A"/>
    <w:rsid w:val="00027DA1"/>
    <w:rsid w:val="000312CE"/>
    <w:rsid w:val="0003249D"/>
    <w:rsid w:val="000333A0"/>
    <w:rsid w:val="00033EC8"/>
    <w:rsid w:val="00035217"/>
    <w:rsid w:val="00035668"/>
    <w:rsid w:val="00035EB3"/>
    <w:rsid w:val="0004119F"/>
    <w:rsid w:val="000427CA"/>
    <w:rsid w:val="00042C46"/>
    <w:rsid w:val="00043187"/>
    <w:rsid w:val="00044B0F"/>
    <w:rsid w:val="000466CF"/>
    <w:rsid w:val="00047FF1"/>
    <w:rsid w:val="000513F0"/>
    <w:rsid w:val="00051E54"/>
    <w:rsid w:val="00051FAD"/>
    <w:rsid w:val="00052147"/>
    <w:rsid w:val="00052306"/>
    <w:rsid w:val="000524B1"/>
    <w:rsid w:val="000553D2"/>
    <w:rsid w:val="00056533"/>
    <w:rsid w:val="000579BB"/>
    <w:rsid w:val="00062076"/>
    <w:rsid w:val="00063E2B"/>
    <w:rsid w:val="00065146"/>
    <w:rsid w:val="00065330"/>
    <w:rsid w:val="000660DF"/>
    <w:rsid w:val="000664B2"/>
    <w:rsid w:val="00066964"/>
    <w:rsid w:val="000670F2"/>
    <w:rsid w:val="00072A8F"/>
    <w:rsid w:val="00073B86"/>
    <w:rsid w:val="0007488B"/>
    <w:rsid w:val="00076019"/>
    <w:rsid w:val="00076751"/>
    <w:rsid w:val="00080FEF"/>
    <w:rsid w:val="00081640"/>
    <w:rsid w:val="00081A07"/>
    <w:rsid w:val="00082017"/>
    <w:rsid w:val="000827CD"/>
    <w:rsid w:val="00082A84"/>
    <w:rsid w:val="00084446"/>
    <w:rsid w:val="000844B0"/>
    <w:rsid w:val="00085F90"/>
    <w:rsid w:val="00086BBB"/>
    <w:rsid w:val="00090D13"/>
    <w:rsid w:val="0009137D"/>
    <w:rsid w:val="000923D4"/>
    <w:rsid w:val="00093856"/>
    <w:rsid w:val="000961E3"/>
    <w:rsid w:val="00097786"/>
    <w:rsid w:val="000A01F2"/>
    <w:rsid w:val="000A0B93"/>
    <w:rsid w:val="000A24BE"/>
    <w:rsid w:val="000A47A0"/>
    <w:rsid w:val="000A4F1B"/>
    <w:rsid w:val="000B0EF1"/>
    <w:rsid w:val="000B18EC"/>
    <w:rsid w:val="000B3108"/>
    <w:rsid w:val="000B43A3"/>
    <w:rsid w:val="000B552F"/>
    <w:rsid w:val="000B5903"/>
    <w:rsid w:val="000B5A42"/>
    <w:rsid w:val="000B695C"/>
    <w:rsid w:val="000B791D"/>
    <w:rsid w:val="000C1A57"/>
    <w:rsid w:val="000C3E6F"/>
    <w:rsid w:val="000C460F"/>
    <w:rsid w:val="000C4F22"/>
    <w:rsid w:val="000C518A"/>
    <w:rsid w:val="000C6447"/>
    <w:rsid w:val="000C7848"/>
    <w:rsid w:val="000D0F88"/>
    <w:rsid w:val="000D12ED"/>
    <w:rsid w:val="000D3C0E"/>
    <w:rsid w:val="000D3EB1"/>
    <w:rsid w:val="000D435B"/>
    <w:rsid w:val="000D5AB2"/>
    <w:rsid w:val="000D5C35"/>
    <w:rsid w:val="000D646F"/>
    <w:rsid w:val="000D7B3C"/>
    <w:rsid w:val="000E1B33"/>
    <w:rsid w:val="000E220A"/>
    <w:rsid w:val="000E3FEF"/>
    <w:rsid w:val="000E44DB"/>
    <w:rsid w:val="000E4A64"/>
    <w:rsid w:val="000E76C9"/>
    <w:rsid w:val="000F1C33"/>
    <w:rsid w:val="000F1FFF"/>
    <w:rsid w:val="000F3709"/>
    <w:rsid w:val="000F486F"/>
    <w:rsid w:val="000F5335"/>
    <w:rsid w:val="000F5CF4"/>
    <w:rsid w:val="000F5ED1"/>
    <w:rsid w:val="000F6B23"/>
    <w:rsid w:val="000F778A"/>
    <w:rsid w:val="000F7810"/>
    <w:rsid w:val="0010000D"/>
    <w:rsid w:val="0010083C"/>
    <w:rsid w:val="001013C8"/>
    <w:rsid w:val="00101EA4"/>
    <w:rsid w:val="00106578"/>
    <w:rsid w:val="001066DB"/>
    <w:rsid w:val="00107C48"/>
    <w:rsid w:val="00110171"/>
    <w:rsid w:val="0011169B"/>
    <w:rsid w:val="00112651"/>
    <w:rsid w:val="00113153"/>
    <w:rsid w:val="00113222"/>
    <w:rsid w:val="00114F04"/>
    <w:rsid w:val="001154C5"/>
    <w:rsid w:val="001160C8"/>
    <w:rsid w:val="0011631D"/>
    <w:rsid w:val="001164DA"/>
    <w:rsid w:val="00116A4F"/>
    <w:rsid w:val="00117719"/>
    <w:rsid w:val="00121CCE"/>
    <w:rsid w:val="00121CE0"/>
    <w:rsid w:val="00122545"/>
    <w:rsid w:val="00123670"/>
    <w:rsid w:val="001239BF"/>
    <w:rsid w:val="00125080"/>
    <w:rsid w:val="00125244"/>
    <w:rsid w:val="001266FD"/>
    <w:rsid w:val="00132C27"/>
    <w:rsid w:val="00133180"/>
    <w:rsid w:val="0013319D"/>
    <w:rsid w:val="00135144"/>
    <w:rsid w:val="00135715"/>
    <w:rsid w:val="001358CF"/>
    <w:rsid w:val="00136307"/>
    <w:rsid w:val="0013657B"/>
    <w:rsid w:val="00140671"/>
    <w:rsid w:val="001412D5"/>
    <w:rsid w:val="00141C22"/>
    <w:rsid w:val="00141C7F"/>
    <w:rsid w:val="00142FC5"/>
    <w:rsid w:val="00143D41"/>
    <w:rsid w:val="00144D02"/>
    <w:rsid w:val="00145EC1"/>
    <w:rsid w:val="001469D7"/>
    <w:rsid w:val="00147E61"/>
    <w:rsid w:val="00150C54"/>
    <w:rsid w:val="00151523"/>
    <w:rsid w:val="0015224D"/>
    <w:rsid w:val="001551AB"/>
    <w:rsid w:val="00156081"/>
    <w:rsid w:val="001611A8"/>
    <w:rsid w:val="00161C4F"/>
    <w:rsid w:val="001623D4"/>
    <w:rsid w:val="001627CC"/>
    <w:rsid w:val="00163A86"/>
    <w:rsid w:val="0016599C"/>
    <w:rsid w:val="0016634D"/>
    <w:rsid w:val="001674A1"/>
    <w:rsid w:val="001707FC"/>
    <w:rsid w:val="00173618"/>
    <w:rsid w:val="001757C0"/>
    <w:rsid w:val="001773D7"/>
    <w:rsid w:val="00177CFD"/>
    <w:rsid w:val="00180FD9"/>
    <w:rsid w:val="0018132F"/>
    <w:rsid w:val="00181AB7"/>
    <w:rsid w:val="00182E53"/>
    <w:rsid w:val="00183018"/>
    <w:rsid w:val="0018314A"/>
    <w:rsid w:val="001854C2"/>
    <w:rsid w:val="0019344B"/>
    <w:rsid w:val="001935DA"/>
    <w:rsid w:val="001952B9"/>
    <w:rsid w:val="00196333"/>
    <w:rsid w:val="001A19A6"/>
    <w:rsid w:val="001A22C2"/>
    <w:rsid w:val="001A22E0"/>
    <w:rsid w:val="001A3663"/>
    <w:rsid w:val="001A3BFD"/>
    <w:rsid w:val="001A471C"/>
    <w:rsid w:val="001B011B"/>
    <w:rsid w:val="001B1C38"/>
    <w:rsid w:val="001B2F61"/>
    <w:rsid w:val="001B5765"/>
    <w:rsid w:val="001B6732"/>
    <w:rsid w:val="001C1020"/>
    <w:rsid w:val="001C1C44"/>
    <w:rsid w:val="001C6153"/>
    <w:rsid w:val="001C61E5"/>
    <w:rsid w:val="001C6DCA"/>
    <w:rsid w:val="001D12EF"/>
    <w:rsid w:val="001D1559"/>
    <w:rsid w:val="001D188E"/>
    <w:rsid w:val="001D1CDB"/>
    <w:rsid w:val="001D27BB"/>
    <w:rsid w:val="001D3690"/>
    <w:rsid w:val="001D556A"/>
    <w:rsid w:val="001D5651"/>
    <w:rsid w:val="001D587D"/>
    <w:rsid w:val="001D588C"/>
    <w:rsid w:val="001D652D"/>
    <w:rsid w:val="001E15B2"/>
    <w:rsid w:val="001E1809"/>
    <w:rsid w:val="001E21A3"/>
    <w:rsid w:val="001E294E"/>
    <w:rsid w:val="001E2D40"/>
    <w:rsid w:val="001E4AAF"/>
    <w:rsid w:val="001E4F11"/>
    <w:rsid w:val="001F2246"/>
    <w:rsid w:val="001F2549"/>
    <w:rsid w:val="001F2DD3"/>
    <w:rsid w:val="001F3CE0"/>
    <w:rsid w:val="001F3F90"/>
    <w:rsid w:val="001F4A5C"/>
    <w:rsid w:val="001F5DAE"/>
    <w:rsid w:val="001F5E68"/>
    <w:rsid w:val="001F6158"/>
    <w:rsid w:val="00201B20"/>
    <w:rsid w:val="002020A0"/>
    <w:rsid w:val="002029D7"/>
    <w:rsid w:val="002037EC"/>
    <w:rsid w:val="00203F4C"/>
    <w:rsid w:val="00204199"/>
    <w:rsid w:val="00204806"/>
    <w:rsid w:val="00205091"/>
    <w:rsid w:val="00205D3E"/>
    <w:rsid w:val="00206598"/>
    <w:rsid w:val="0020683B"/>
    <w:rsid w:val="00207324"/>
    <w:rsid w:val="002079BD"/>
    <w:rsid w:val="00207C3A"/>
    <w:rsid w:val="00207E97"/>
    <w:rsid w:val="0021405B"/>
    <w:rsid w:val="002140F0"/>
    <w:rsid w:val="002152A1"/>
    <w:rsid w:val="0021561E"/>
    <w:rsid w:val="00217C0D"/>
    <w:rsid w:val="00217F10"/>
    <w:rsid w:val="00220089"/>
    <w:rsid w:val="002210A3"/>
    <w:rsid w:val="00223616"/>
    <w:rsid w:val="002238F2"/>
    <w:rsid w:val="002263C9"/>
    <w:rsid w:val="002268F7"/>
    <w:rsid w:val="002306C0"/>
    <w:rsid w:val="00230C1E"/>
    <w:rsid w:val="0023107A"/>
    <w:rsid w:val="0023152F"/>
    <w:rsid w:val="002315E0"/>
    <w:rsid w:val="00233F09"/>
    <w:rsid w:val="002368BE"/>
    <w:rsid w:val="002374C4"/>
    <w:rsid w:val="00237EC5"/>
    <w:rsid w:val="00240BE7"/>
    <w:rsid w:val="00240D54"/>
    <w:rsid w:val="00241BC5"/>
    <w:rsid w:val="0024442C"/>
    <w:rsid w:val="002459BC"/>
    <w:rsid w:val="00245A73"/>
    <w:rsid w:val="002468CC"/>
    <w:rsid w:val="00246E01"/>
    <w:rsid w:val="00247DC3"/>
    <w:rsid w:val="00250013"/>
    <w:rsid w:val="00250E24"/>
    <w:rsid w:val="00250F32"/>
    <w:rsid w:val="002516F1"/>
    <w:rsid w:val="00251B9E"/>
    <w:rsid w:val="00251F1E"/>
    <w:rsid w:val="0025344A"/>
    <w:rsid w:val="0025690B"/>
    <w:rsid w:val="00256ADA"/>
    <w:rsid w:val="00257044"/>
    <w:rsid w:val="002600C2"/>
    <w:rsid w:val="00260608"/>
    <w:rsid w:val="00260795"/>
    <w:rsid w:val="002617EA"/>
    <w:rsid w:val="00264361"/>
    <w:rsid w:val="00264701"/>
    <w:rsid w:val="002667E3"/>
    <w:rsid w:val="002668AA"/>
    <w:rsid w:val="00266A4A"/>
    <w:rsid w:val="00266FB4"/>
    <w:rsid w:val="00271605"/>
    <w:rsid w:val="002738D6"/>
    <w:rsid w:val="00273FE0"/>
    <w:rsid w:val="00275AF3"/>
    <w:rsid w:val="002772B7"/>
    <w:rsid w:val="00280A8F"/>
    <w:rsid w:val="002812DC"/>
    <w:rsid w:val="002816E4"/>
    <w:rsid w:val="00282592"/>
    <w:rsid w:val="002835B2"/>
    <w:rsid w:val="00284562"/>
    <w:rsid w:val="00286C09"/>
    <w:rsid w:val="00286CEA"/>
    <w:rsid w:val="00287013"/>
    <w:rsid w:val="00287CDA"/>
    <w:rsid w:val="00290918"/>
    <w:rsid w:val="00290CE8"/>
    <w:rsid w:val="00291CDB"/>
    <w:rsid w:val="00291EF9"/>
    <w:rsid w:val="002923CE"/>
    <w:rsid w:val="002936D9"/>
    <w:rsid w:val="00294336"/>
    <w:rsid w:val="00295B5C"/>
    <w:rsid w:val="0029650E"/>
    <w:rsid w:val="0029692C"/>
    <w:rsid w:val="00296D3B"/>
    <w:rsid w:val="00297CEF"/>
    <w:rsid w:val="002A1ECB"/>
    <w:rsid w:val="002A1FB5"/>
    <w:rsid w:val="002A26E9"/>
    <w:rsid w:val="002A3F9C"/>
    <w:rsid w:val="002A5146"/>
    <w:rsid w:val="002A5321"/>
    <w:rsid w:val="002A57E3"/>
    <w:rsid w:val="002A784E"/>
    <w:rsid w:val="002B0E81"/>
    <w:rsid w:val="002B14D0"/>
    <w:rsid w:val="002B248B"/>
    <w:rsid w:val="002B2A48"/>
    <w:rsid w:val="002B2BE1"/>
    <w:rsid w:val="002B2BFC"/>
    <w:rsid w:val="002B2F89"/>
    <w:rsid w:val="002B3951"/>
    <w:rsid w:val="002B495D"/>
    <w:rsid w:val="002B49C4"/>
    <w:rsid w:val="002C01FD"/>
    <w:rsid w:val="002C2692"/>
    <w:rsid w:val="002C2DFF"/>
    <w:rsid w:val="002C4419"/>
    <w:rsid w:val="002C6072"/>
    <w:rsid w:val="002C708C"/>
    <w:rsid w:val="002C7347"/>
    <w:rsid w:val="002C77C1"/>
    <w:rsid w:val="002C7C09"/>
    <w:rsid w:val="002D0229"/>
    <w:rsid w:val="002D07B0"/>
    <w:rsid w:val="002D3870"/>
    <w:rsid w:val="002D58D6"/>
    <w:rsid w:val="002D696B"/>
    <w:rsid w:val="002D7B21"/>
    <w:rsid w:val="002E0A9A"/>
    <w:rsid w:val="002E14F6"/>
    <w:rsid w:val="002E211D"/>
    <w:rsid w:val="002E2C47"/>
    <w:rsid w:val="002E3829"/>
    <w:rsid w:val="002E3CBF"/>
    <w:rsid w:val="002F0376"/>
    <w:rsid w:val="002F0417"/>
    <w:rsid w:val="002F0B14"/>
    <w:rsid w:val="002F4033"/>
    <w:rsid w:val="002F4EF4"/>
    <w:rsid w:val="002F50CF"/>
    <w:rsid w:val="002F5B7D"/>
    <w:rsid w:val="002F6AC1"/>
    <w:rsid w:val="002F702A"/>
    <w:rsid w:val="0030054C"/>
    <w:rsid w:val="0030175C"/>
    <w:rsid w:val="00305644"/>
    <w:rsid w:val="0030697D"/>
    <w:rsid w:val="0031019E"/>
    <w:rsid w:val="00311449"/>
    <w:rsid w:val="003120C6"/>
    <w:rsid w:val="00314565"/>
    <w:rsid w:val="0031669F"/>
    <w:rsid w:val="00317A20"/>
    <w:rsid w:val="00317C17"/>
    <w:rsid w:val="00321A12"/>
    <w:rsid w:val="003226A9"/>
    <w:rsid w:val="00323D78"/>
    <w:rsid w:val="00325523"/>
    <w:rsid w:val="00327BA0"/>
    <w:rsid w:val="003301EB"/>
    <w:rsid w:val="003310B7"/>
    <w:rsid w:val="00331811"/>
    <w:rsid w:val="00332270"/>
    <w:rsid w:val="003325D2"/>
    <w:rsid w:val="00334451"/>
    <w:rsid w:val="003353DD"/>
    <w:rsid w:val="00335A06"/>
    <w:rsid w:val="00335CC1"/>
    <w:rsid w:val="00340767"/>
    <w:rsid w:val="00341F64"/>
    <w:rsid w:val="00341FD1"/>
    <w:rsid w:val="003430FE"/>
    <w:rsid w:val="00344FEA"/>
    <w:rsid w:val="003476CE"/>
    <w:rsid w:val="00350481"/>
    <w:rsid w:val="00350DE2"/>
    <w:rsid w:val="00353601"/>
    <w:rsid w:val="00353BFF"/>
    <w:rsid w:val="0035479E"/>
    <w:rsid w:val="00356203"/>
    <w:rsid w:val="0035627D"/>
    <w:rsid w:val="0035776B"/>
    <w:rsid w:val="00363DB6"/>
    <w:rsid w:val="00364893"/>
    <w:rsid w:val="003649A4"/>
    <w:rsid w:val="00370C25"/>
    <w:rsid w:val="00370C60"/>
    <w:rsid w:val="00370C8B"/>
    <w:rsid w:val="00370D4D"/>
    <w:rsid w:val="00371248"/>
    <w:rsid w:val="0037174E"/>
    <w:rsid w:val="003738CD"/>
    <w:rsid w:val="00373EAD"/>
    <w:rsid w:val="003740AA"/>
    <w:rsid w:val="0037426C"/>
    <w:rsid w:val="00374346"/>
    <w:rsid w:val="00374E13"/>
    <w:rsid w:val="00380D7C"/>
    <w:rsid w:val="0038154B"/>
    <w:rsid w:val="00382128"/>
    <w:rsid w:val="00382817"/>
    <w:rsid w:val="00382AC6"/>
    <w:rsid w:val="00382E03"/>
    <w:rsid w:val="003830A7"/>
    <w:rsid w:val="00383E72"/>
    <w:rsid w:val="003917CA"/>
    <w:rsid w:val="00391F43"/>
    <w:rsid w:val="0039359B"/>
    <w:rsid w:val="00393D7F"/>
    <w:rsid w:val="00394860"/>
    <w:rsid w:val="003949D3"/>
    <w:rsid w:val="00397452"/>
    <w:rsid w:val="003A133B"/>
    <w:rsid w:val="003A2AA1"/>
    <w:rsid w:val="003A30BF"/>
    <w:rsid w:val="003A3282"/>
    <w:rsid w:val="003A33DF"/>
    <w:rsid w:val="003A37AC"/>
    <w:rsid w:val="003A4F66"/>
    <w:rsid w:val="003A5CD7"/>
    <w:rsid w:val="003A605A"/>
    <w:rsid w:val="003A62D8"/>
    <w:rsid w:val="003A65E2"/>
    <w:rsid w:val="003A6886"/>
    <w:rsid w:val="003A785C"/>
    <w:rsid w:val="003A7D3D"/>
    <w:rsid w:val="003B0457"/>
    <w:rsid w:val="003B26BD"/>
    <w:rsid w:val="003B275D"/>
    <w:rsid w:val="003B2F8D"/>
    <w:rsid w:val="003B4192"/>
    <w:rsid w:val="003B4F6B"/>
    <w:rsid w:val="003B5429"/>
    <w:rsid w:val="003B5827"/>
    <w:rsid w:val="003B5A25"/>
    <w:rsid w:val="003B6A1F"/>
    <w:rsid w:val="003C08FA"/>
    <w:rsid w:val="003C2F2A"/>
    <w:rsid w:val="003C31A2"/>
    <w:rsid w:val="003C3C1D"/>
    <w:rsid w:val="003C4072"/>
    <w:rsid w:val="003C7D73"/>
    <w:rsid w:val="003C7E4A"/>
    <w:rsid w:val="003D0327"/>
    <w:rsid w:val="003D0980"/>
    <w:rsid w:val="003D5A3C"/>
    <w:rsid w:val="003D5F23"/>
    <w:rsid w:val="003E1043"/>
    <w:rsid w:val="003E1C47"/>
    <w:rsid w:val="003E1DAE"/>
    <w:rsid w:val="003E22EC"/>
    <w:rsid w:val="003E29EB"/>
    <w:rsid w:val="003E36E6"/>
    <w:rsid w:val="003E5DE7"/>
    <w:rsid w:val="003E6AB0"/>
    <w:rsid w:val="003E6B43"/>
    <w:rsid w:val="003E70ED"/>
    <w:rsid w:val="003F27FF"/>
    <w:rsid w:val="003F29F8"/>
    <w:rsid w:val="003F2FB5"/>
    <w:rsid w:val="003F3916"/>
    <w:rsid w:val="003F4821"/>
    <w:rsid w:val="003F49BE"/>
    <w:rsid w:val="003F67D6"/>
    <w:rsid w:val="003F72B3"/>
    <w:rsid w:val="004004DC"/>
    <w:rsid w:val="00400F6C"/>
    <w:rsid w:val="00403D52"/>
    <w:rsid w:val="0040414E"/>
    <w:rsid w:val="00404E38"/>
    <w:rsid w:val="00404F65"/>
    <w:rsid w:val="004063B9"/>
    <w:rsid w:val="0040759E"/>
    <w:rsid w:val="00410B3D"/>
    <w:rsid w:val="004118AC"/>
    <w:rsid w:val="00412921"/>
    <w:rsid w:val="00414782"/>
    <w:rsid w:val="00415BCB"/>
    <w:rsid w:val="00416BD0"/>
    <w:rsid w:val="00424EDC"/>
    <w:rsid w:val="00425148"/>
    <w:rsid w:val="0042681D"/>
    <w:rsid w:val="00430D17"/>
    <w:rsid w:val="00434A8D"/>
    <w:rsid w:val="0043512C"/>
    <w:rsid w:val="004365AE"/>
    <w:rsid w:val="004379B0"/>
    <w:rsid w:val="004423F2"/>
    <w:rsid w:val="0044328B"/>
    <w:rsid w:val="00444E9E"/>
    <w:rsid w:val="0044547B"/>
    <w:rsid w:val="0044613B"/>
    <w:rsid w:val="00447139"/>
    <w:rsid w:val="00447395"/>
    <w:rsid w:val="00447D34"/>
    <w:rsid w:val="00450B70"/>
    <w:rsid w:val="00453A51"/>
    <w:rsid w:val="00454A4B"/>
    <w:rsid w:val="00454C82"/>
    <w:rsid w:val="00454E24"/>
    <w:rsid w:val="00456CF4"/>
    <w:rsid w:val="00460C0F"/>
    <w:rsid w:val="0046194C"/>
    <w:rsid w:val="00462379"/>
    <w:rsid w:val="00466AF3"/>
    <w:rsid w:val="00470B5B"/>
    <w:rsid w:val="00472039"/>
    <w:rsid w:val="00474B11"/>
    <w:rsid w:val="004751F2"/>
    <w:rsid w:val="00475486"/>
    <w:rsid w:val="00475D89"/>
    <w:rsid w:val="00475F7E"/>
    <w:rsid w:val="00476A5B"/>
    <w:rsid w:val="004815C6"/>
    <w:rsid w:val="0048217F"/>
    <w:rsid w:val="00485ABA"/>
    <w:rsid w:val="00486631"/>
    <w:rsid w:val="004920DD"/>
    <w:rsid w:val="004944CB"/>
    <w:rsid w:val="004945D7"/>
    <w:rsid w:val="00495115"/>
    <w:rsid w:val="00497797"/>
    <w:rsid w:val="00497AE0"/>
    <w:rsid w:val="004A0B9E"/>
    <w:rsid w:val="004A0BA3"/>
    <w:rsid w:val="004A130D"/>
    <w:rsid w:val="004A1D06"/>
    <w:rsid w:val="004A236A"/>
    <w:rsid w:val="004A3737"/>
    <w:rsid w:val="004A41D4"/>
    <w:rsid w:val="004A5D3B"/>
    <w:rsid w:val="004A6B09"/>
    <w:rsid w:val="004B187A"/>
    <w:rsid w:val="004B3343"/>
    <w:rsid w:val="004B3B7B"/>
    <w:rsid w:val="004B4CB3"/>
    <w:rsid w:val="004B6222"/>
    <w:rsid w:val="004B790D"/>
    <w:rsid w:val="004B7BA0"/>
    <w:rsid w:val="004C0661"/>
    <w:rsid w:val="004C1E7B"/>
    <w:rsid w:val="004C40B6"/>
    <w:rsid w:val="004C474A"/>
    <w:rsid w:val="004D0374"/>
    <w:rsid w:val="004D17E6"/>
    <w:rsid w:val="004D2576"/>
    <w:rsid w:val="004D49B6"/>
    <w:rsid w:val="004D5C53"/>
    <w:rsid w:val="004D6F73"/>
    <w:rsid w:val="004E198F"/>
    <w:rsid w:val="004E2CCE"/>
    <w:rsid w:val="004E3E29"/>
    <w:rsid w:val="004E3EC2"/>
    <w:rsid w:val="004E65A7"/>
    <w:rsid w:val="004E6A23"/>
    <w:rsid w:val="004E713D"/>
    <w:rsid w:val="004E7849"/>
    <w:rsid w:val="004E7FBD"/>
    <w:rsid w:val="004F100C"/>
    <w:rsid w:val="004F119A"/>
    <w:rsid w:val="004F1361"/>
    <w:rsid w:val="004F1391"/>
    <w:rsid w:val="004F14E4"/>
    <w:rsid w:val="004F160B"/>
    <w:rsid w:val="004F1646"/>
    <w:rsid w:val="004F2564"/>
    <w:rsid w:val="004F46A4"/>
    <w:rsid w:val="004F53A7"/>
    <w:rsid w:val="004F70C7"/>
    <w:rsid w:val="00500034"/>
    <w:rsid w:val="00500644"/>
    <w:rsid w:val="0050124E"/>
    <w:rsid w:val="00501B36"/>
    <w:rsid w:val="00503AC5"/>
    <w:rsid w:val="0050547A"/>
    <w:rsid w:val="00506684"/>
    <w:rsid w:val="00507418"/>
    <w:rsid w:val="00510689"/>
    <w:rsid w:val="00510A7E"/>
    <w:rsid w:val="005117F6"/>
    <w:rsid w:val="00511826"/>
    <w:rsid w:val="00511DBF"/>
    <w:rsid w:val="00512324"/>
    <w:rsid w:val="00512616"/>
    <w:rsid w:val="00512A9A"/>
    <w:rsid w:val="00512C4C"/>
    <w:rsid w:val="00521533"/>
    <w:rsid w:val="00522D0F"/>
    <w:rsid w:val="00522E88"/>
    <w:rsid w:val="00525C4F"/>
    <w:rsid w:val="00526AEC"/>
    <w:rsid w:val="00526C77"/>
    <w:rsid w:val="00527198"/>
    <w:rsid w:val="00531233"/>
    <w:rsid w:val="005312AD"/>
    <w:rsid w:val="00531788"/>
    <w:rsid w:val="005319B3"/>
    <w:rsid w:val="00532BC9"/>
    <w:rsid w:val="005358A7"/>
    <w:rsid w:val="005371FD"/>
    <w:rsid w:val="0053749B"/>
    <w:rsid w:val="00537A5E"/>
    <w:rsid w:val="0054133D"/>
    <w:rsid w:val="00541DBD"/>
    <w:rsid w:val="00542436"/>
    <w:rsid w:val="00544B86"/>
    <w:rsid w:val="005451B7"/>
    <w:rsid w:val="005469C1"/>
    <w:rsid w:val="00546E56"/>
    <w:rsid w:val="00551A89"/>
    <w:rsid w:val="005526E7"/>
    <w:rsid w:val="00552E55"/>
    <w:rsid w:val="00553DB8"/>
    <w:rsid w:val="00554105"/>
    <w:rsid w:val="00555001"/>
    <w:rsid w:val="005554A6"/>
    <w:rsid w:val="005611EA"/>
    <w:rsid w:val="005613C9"/>
    <w:rsid w:val="0056197A"/>
    <w:rsid w:val="00561CAB"/>
    <w:rsid w:val="00562857"/>
    <w:rsid w:val="00562E11"/>
    <w:rsid w:val="00563650"/>
    <w:rsid w:val="0056380C"/>
    <w:rsid w:val="00563855"/>
    <w:rsid w:val="00564405"/>
    <w:rsid w:val="005656C5"/>
    <w:rsid w:val="005659B4"/>
    <w:rsid w:val="00566C48"/>
    <w:rsid w:val="0057083B"/>
    <w:rsid w:val="00573615"/>
    <w:rsid w:val="00573AC7"/>
    <w:rsid w:val="0057452A"/>
    <w:rsid w:val="00575866"/>
    <w:rsid w:val="0057600C"/>
    <w:rsid w:val="00577090"/>
    <w:rsid w:val="00580F9F"/>
    <w:rsid w:val="00582A0E"/>
    <w:rsid w:val="00582BE1"/>
    <w:rsid w:val="00582D0A"/>
    <w:rsid w:val="00582E8C"/>
    <w:rsid w:val="00584B7F"/>
    <w:rsid w:val="00586783"/>
    <w:rsid w:val="00590DE7"/>
    <w:rsid w:val="00592BCA"/>
    <w:rsid w:val="00593F1F"/>
    <w:rsid w:val="00594E07"/>
    <w:rsid w:val="00594E9D"/>
    <w:rsid w:val="005965E6"/>
    <w:rsid w:val="00596631"/>
    <w:rsid w:val="005A3E83"/>
    <w:rsid w:val="005A3FCD"/>
    <w:rsid w:val="005A495D"/>
    <w:rsid w:val="005A5938"/>
    <w:rsid w:val="005A6CFE"/>
    <w:rsid w:val="005A6F7D"/>
    <w:rsid w:val="005A7726"/>
    <w:rsid w:val="005A79A8"/>
    <w:rsid w:val="005B01A0"/>
    <w:rsid w:val="005B068B"/>
    <w:rsid w:val="005B27B8"/>
    <w:rsid w:val="005B3BFF"/>
    <w:rsid w:val="005B6D93"/>
    <w:rsid w:val="005C08CF"/>
    <w:rsid w:val="005C47C4"/>
    <w:rsid w:val="005C6C20"/>
    <w:rsid w:val="005C7319"/>
    <w:rsid w:val="005C7BB1"/>
    <w:rsid w:val="005D2E10"/>
    <w:rsid w:val="005D39B9"/>
    <w:rsid w:val="005D44B7"/>
    <w:rsid w:val="005D4DF5"/>
    <w:rsid w:val="005D7A69"/>
    <w:rsid w:val="005E1BFF"/>
    <w:rsid w:val="005E2A58"/>
    <w:rsid w:val="005E3502"/>
    <w:rsid w:val="005E4A50"/>
    <w:rsid w:val="005E57B1"/>
    <w:rsid w:val="005E580C"/>
    <w:rsid w:val="005E6095"/>
    <w:rsid w:val="005F00D5"/>
    <w:rsid w:val="005F09F8"/>
    <w:rsid w:val="005F2C70"/>
    <w:rsid w:val="005F338E"/>
    <w:rsid w:val="005F76A6"/>
    <w:rsid w:val="005F7E77"/>
    <w:rsid w:val="006003A2"/>
    <w:rsid w:val="00600CCE"/>
    <w:rsid w:val="00601DE6"/>
    <w:rsid w:val="006027EC"/>
    <w:rsid w:val="0060351F"/>
    <w:rsid w:val="006036A0"/>
    <w:rsid w:val="0060377B"/>
    <w:rsid w:val="00603914"/>
    <w:rsid w:val="00604307"/>
    <w:rsid w:val="006056E1"/>
    <w:rsid w:val="00607034"/>
    <w:rsid w:val="00607EBF"/>
    <w:rsid w:val="006105E3"/>
    <w:rsid w:val="00611A89"/>
    <w:rsid w:val="00611DB4"/>
    <w:rsid w:val="00613164"/>
    <w:rsid w:val="006135AB"/>
    <w:rsid w:val="00613D07"/>
    <w:rsid w:val="00615E0F"/>
    <w:rsid w:val="006161ED"/>
    <w:rsid w:val="006167B5"/>
    <w:rsid w:val="00616BA4"/>
    <w:rsid w:val="00617E70"/>
    <w:rsid w:val="00617EA6"/>
    <w:rsid w:val="00620B9C"/>
    <w:rsid w:val="00622039"/>
    <w:rsid w:val="006226DE"/>
    <w:rsid w:val="006227A3"/>
    <w:rsid w:val="00622E52"/>
    <w:rsid w:val="00623A95"/>
    <w:rsid w:val="0062527A"/>
    <w:rsid w:val="00625550"/>
    <w:rsid w:val="00625E36"/>
    <w:rsid w:val="0062669D"/>
    <w:rsid w:val="006269A9"/>
    <w:rsid w:val="00626A46"/>
    <w:rsid w:val="006318B1"/>
    <w:rsid w:val="00631FC8"/>
    <w:rsid w:val="00632B3C"/>
    <w:rsid w:val="0063301E"/>
    <w:rsid w:val="0063339E"/>
    <w:rsid w:val="00635D70"/>
    <w:rsid w:val="0063655D"/>
    <w:rsid w:val="006370CB"/>
    <w:rsid w:val="00640A42"/>
    <w:rsid w:val="00640E33"/>
    <w:rsid w:val="0064200C"/>
    <w:rsid w:val="006423E6"/>
    <w:rsid w:val="006431B4"/>
    <w:rsid w:val="006433C6"/>
    <w:rsid w:val="0064375D"/>
    <w:rsid w:val="006438FD"/>
    <w:rsid w:val="0064403F"/>
    <w:rsid w:val="00644934"/>
    <w:rsid w:val="006469F1"/>
    <w:rsid w:val="00647284"/>
    <w:rsid w:val="00647BF4"/>
    <w:rsid w:val="00647C1B"/>
    <w:rsid w:val="00651253"/>
    <w:rsid w:val="006546F8"/>
    <w:rsid w:val="00655167"/>
    <w:rsid w:val="00655816"/>
    <w:rsid w:val="00655948"/>
    <w:rsid w:val="00656239"/>
    <w:rsid w:val="00656BA4"/>
    <w:rsid w:val="00656D2B"/>
    <w:rsid w:val="00657C0A"/>
    <w:rsid w:val="0066099A"/>
    <w:rsid w:val="00661365"/>
    <w:rsid w:val="00662BCF"/>
    <w:rsid w:val="00662C10"/>
    <w:rsid w:val="00664C9B"/>
    <w:rsid w:val="00664CCC"/>
    <w:rsid w:val="00665D5E"/>
    <w:rsid w:val="00666A61"/>
    <w:rsid w:val="00670F94"/>
    <w:rsid w:val="00671CB0"/>
    <w:rsid w:val="0067244A"/>
    <w:rsid w:val="00672B97"/>
    <w:rsid w:val="0067437B"/>
    <w:rsid w:val="0067466D"/>
    <w:rsid w:val="006751A5"/>
    <w:rsid w:val="006753C2"/>
    <w:rsid w:val="00675959"/>
    <w:rsid w:val="00675E99"/>
    <w:rsid w:val="006768C4"/>
    <w:rsid w:val="006774E3"/>
    <w:rsid w:val="006809C6"/>
    <w:rsid w:val="00681D3A"/>
    <w:rsid w:val="00683142"/>
    <w:rsid w:val="006838F2"/>
    <w:rsid w:val="00683A1F"/>
    <w:rsid w:val="006851AD"/>
    <w:rsid w:val="006854D7"/>
    <w:rsid w:val="006864CC"/>
    <w:rsid w:val="00686F3E"/>
    <w:rsid w:val="006872AF"/>
    <w:rsid w:val="00687649"/>
    <w:rsid w:val="00690AD0"/>
    <w:rsid w:val="0069118D"/>
    <w:rsid w:val="006915B1"/>
    <w:rsid w:val="0069212F"/>
    <w:rsid w:val="006958B6"/>
    <w:rsid w:val="00695E4A"/>
    <w:rsid w:val="006970D8"/>
    <w:rsid w:val="006A00CA"/>
    <w:rsid w:val="006A14EA"/>
    <w:rsid w:val="006A3403"/>
    <w:rsid w:val="006A35C4"/>
    <w:rsid w:val="006A4F1A"/>
    <w:rsid w:val="006A7C61"/>
    <w:rsid w:val="006A7E4B"/>
    <w:rsid w:val="006B098B"/>
    <w:rsid w:val="006B2C09"/>
    <w:rsid w:val="006B2FB1"/>
    <w:rsid w:val="006B4BEF"/>
    <w:rsid w:val="006B5E4C"/>
    <w:rsid w:val="006B778D"/>
    <w:rsid w:val="006C1878"/>
    <w:rsid w:val="006C1899"/>
    <w:rsid w:val="006C2AA1"/>
    <w:rsid w:val="006C49A2"/>
    <w:rsid w:val="006C4C62"/>
    <w:rsid w:val="006C72F0"/>
    <w:rsid w:val="006D0750"/>
    <w:rsid w:val="006D0B9A"/>
    <w:rsid w:val="006D3824"/>
    <w:rsid w:val="006D45B3"/>
    <w:rsid w:val="006D55FD"/>
    <w:rsid w:val="006D6FAF"/>
    <w:rsid w:val="006D7DEC"/>
    <w:rsid w:val="006E0749"/>
    <w:rsid w:val="006E0D96"/>
    <w:rsid w:val="006E1E91"/>
    <w:rsid w:val="006E220F"/>
    <w:rsid w:val="006E2D19"/>
    <w:rsid w:val="006E40C2"/>
    <w:rsid w:val="006E40FE"/>
    <w:rsid w:val="006E4CDF"/>
    <w:rsid w:val="006E5699"/>
    <w:rsid w:val="006E72C3"/>
    <w:rsid w:val="006F2321"/>
    <w:rsid w:val="006F2F62"/>
    <w:rsid w:val="006F4091"/>
    <w:rsid w:val="006F5053"/>
    <w:rsid w:val="006F52CF"/>
    <w:rsid w:val="006F75C6"/>
    <w:rsid w:val="006F7A1E"/>
    <w:rsid w:val="00700376"/>
    <w:rsid w:val="00702662"/>
    <w:rsid w:val="00702C41"/>
    <w:rsid w:val="00703D04"/>
    <w:rsid w:val="007051F3"/>
    <w:rsid w:val="0070535A"/>
    <w:rsid w:val="007060E5"/>
    <w:rsid w:val="00706684"/>
    <w:rsid w:val="00710D78"/>
    <w:rsid w:val="00711FC5"/>
    <w:rsid w:val="007125D3"/>
    <w:rsid w:val="00712F6B"/>
    <w:rsid w:val="00714A2F"/>
    <w:rsid w:val="00715B54"/>
    <w:rsid w:val="007164BA"/>
    <w:rsid w:val="007216D4"/>
    <w:rsid w:val="00721DE3"/>
    <w:rsid w:val="00721F56"/>
    <w:rsid w:val="007231B5"/>
    <w:rsid w:val="007238CD"/>
    <w:rsid w:val="007278B7"/>
    <w:rsid w:val="0073125A"/>
    <w:rsid w:val="00731FA5"/>
    <w:rsid w:val="00732FE3"/>
    <w:rsid w:val="007332A3"/>
    <w:rsid w:val="00733B42"/>
    <w:rsid w:val="0073493D"/>
    <w:rsid w:val="00734CD4"/>
    <w:rsid w:val="00736023"/>
    <w:rsid w:val="00736CF3"/>
    <w:rsid w:val="00743ADF"/>
    <w:rsid w:val="0074732C"/>
    <w:rsid w:val="0075074F"/>
    <w:rsid w:val="00750CD7"/>
    <w:rsid w:val="0075294A"/>
    <w:rsid w:val="00752C87"/>
    <w:rsid w:val="007539AC"/>
    <w:rsid w:val="007550DF"/>
    <w:rsid w:val="00755791"/>
    <w:rsid w:val="00756546"/>
    <w:rsid w:val="00757F50"/>
    <w:rsid w:val="007608F5"/>
    <w:rsid w:val="007627B9"/>
    <w:rsid w:val="007629E3"/>
    <w:rsid w:val="00762DF7"/>
    <w:rsid w:val="0076338E"/>
    <w:rsid w:val="00764CD3"/>
    <w:rsid w:val="0076503C"/>
    <w:rsid w:val="0076553A"/>
    <w:rsid w:val="007671E6"/>
    <w:rsid w:val="0077075C"/>
    <w:rsid w:val="00771A1C"/>
    <w:rsid w:val="00771C91"/>
    <w:rsid w:val="00772973"/>
    <w:rsid w:val="00772CEF"/>
    <w:rsid w:val="0077390D"/>
    <w:rsid w:val="007745EA"/>
    <w:rsid w:val="007801B3"/>
    <w:rsid w:val="007802B2"/>
    <w:rsid w:val="007808D4"/>
    <w:rsid w:val="007831EB"/>
    <w:rsid w:val="00784141"/>
    <w:rsid w:val="0078622D"/>
    <w:rsid w:val="00786AC6"/>
    <w:rsid w:val="00786C95"/>
    <w:rsid w:val="007913E3"/>
    <w:rsid w:val="00791A5D"/>
    <w:rsid w:val="00791E91"/>
    <w:rsid w:val="00795077"/>
    <w:rsid w:val="0079626A"/>
    <w:rsid w:val="00796711"/>
    <w:rsid w:val="00796C6E"/>
    <w:rsid w:val="00797772"/>
    <w:rsid w:val="007A0E50"/>
    <w:rsid w:val="007A11CA"/>
    <w:rsid w:val="007A154F"/>
    <w:rsid w:val="007A1ACA"/>
    <w:rsid w:val="007A2ABA"/>
    <w:rsid w:val="007A47D8"/>
    <w:rsid w:val="007A58BB"/>
    <w:rsid w:val="007A63CC"/>
    <w:rsid w:val="007B12E5"/>
    <w:rsid w:val="007B1E2F"/>
    <w:rsid w:val="007B5755"/>
    <w:rsid w:val="007B5C36"/>
    <w:rsid w:val="007B5E2A"/>
    <w:rsid w:val="007B623A"/>
    <w:rsid w:val="007B6F6F"/>
    <w:rsid w:val="007B7C79"/>
    <w:rsid w:val="007C02BF"/>
    <w:rsid w:val="007C2006"/>
    <w:rsid w:val="007C306B"/>
    <w:rsid w:val="007C4EED"/>
    <w:rsid w:val="007C6999"/>
    <w:rsid w:val="007C6E08"/>
    <w:rsid w:val="007C7225"/>
    <w:rsid w:val="007D071B"/>
    <w:rsid w:val="007D4528"/>
    <w:rsid w:val="007D66AF"/>
    <w:rsid w:val="007D6BBC"/>
    <w:rsid w:val="007E0CE8"/>
    <w:rsid w:val="007E2B5F"/>
    <w:rsid w:val="007E32C8"/>
    <w:rsid w:val="007E3859"/>
    <w:rsid w:val="007E3C0F"/>
    <w:rsid w:val="007E53B4"/>
    <w:rsid w:val="007E5FB8"/>
    <w:rsid w:val="007E6F36"/>
    <w:rsid w:val="007E75D1"/>
    <w:rsid w:val="007E76D4"/>
    <w:rsid w:val="007E7D5C"/>
    <w:rsid w:val="007F074C"/>
    <w:rsid w:val="007F0D35"/>
    <w:rsid w:val="007F0F57"/>
    <w:rsid w:val="007F1DA8"/>
    <w:rsid w:val="007F3A1C"/>
    <w:rsid w:val="007F3B49"/>
    <w:rsid w:val="007F414F"/>
    <w:rsid w:val="007F422C"/>
    <w:rsid w:val="007F57F8"/>
    <w:rsid w:val="007F7F9D"/>
    <w:rsid w:val="00800E12"/>
    <w:rsid w:val="008035D9"/>
    <w:rsid w:val="00804942"/>
    <w:rsid w:val="00804EA4"/>
    <w:rsid w:val="00804FA4"/>
    <w:rsid w:val="00806A44"/>
    <w:rsid w:val="00810688"/>
    <w:rsid w:val="00810D3B"/>
    <w:rsid w:val="008113FD"/>
    <w:rsid w:val="008133CF"/>
    <w:rsid w:val="00813CFE"/>
    <w:rsid w:val="008143D9"/>
    <w:rsid w:val="008176FA"/>
    <w:rsid w:val="008208B9"/>
    <w:rsid w:val="0082096D"/>
    <w:rsid w:val="00820C81"/>
    <w:rsid w:val="00820E1A"/>
    <w:rsid w:val="00821C40"/>
    <w:rsid w:val="00821EDC"/>
    <w:rsid w:val="008242B2"/>
    <w:rsid w:val="00824556"/>
    <w:rsid w:val="008252F2"/>
    <w:rsid w:val="00826546"/>
    <w:rsid w:val="008307FE"/>
    <w:rsid w:val="008310DF"/>
    <w:rsid w:val="008312C4"/>
    <w:rsid w:val="00831E25"/>
    <w:rsid w:val="0083438A"/>
    <w:rsid w:val="00835391"/>
    <w:rsid w:val="00836686"/>
    <w:rsid w:val="00836738"/>
    <w:rsid w:val="00836F2B"/>
    <w:rsid w:val="00840429"/>
    <w:rsid w:val="0084078A"/>
    <w:rsid w:val="00842209"/>
    <w:rsid w:val="00842225"/>
    <w:rsid w:val="00844F1A"/>
    <w:rsid w:val="008474F8"/>
    <w:rsid w:val="008500B8"/>
    <w:rsid w:val="008510C5"/>
    <w:rsid w:val="00852525"/>
    <w:rsid w:val="00852FD9"/>
    <w:rsid w:val="00853FA2"/>
    <w:rsid w:val="008541FB"/>
    <w:rsid w:val="0085624D"/>
    <w:rsid w:val="00863C83"/>
    <w:rsid w:val="00863FD2"/>
    <w:rsid w:val="00865E02"/>
    <w:rsid w:val="008674A9"/>
    <w:rsid w:val="00867773"/>
    <w:rsid w:val="00867AF9"/>
    <w:rsid w:val="008722CD"/>
    <w:rsid w:val="00872B9C"/>
    <w:rsid w:val="008736A3"/>
    <w:rsid w:val="00875E84"/>
    <w:rsid w:val="00875F1B"/>
    <w:rsid w:val="008761CE"/>
    <w:rsid w:val="008773A6"/>
    <w:rsid w:val="00882F30"/>
    <w:rsid w:val="00883D0B"/>
    <w:rsid w:val="00887046"/>
    <w:rsid w:val="008873BB"/>
    <w:rsid w:val="00887530"/>
    <w:rsid w:val="008911DF"/>
    <w:rsid w:val="00894431"/>
    <w:rsid w:val="00894498"/>
    <w:rsid w:val="00895757"/>
    <w:rsid w:val="008957B8"/>
    <w:rsid w:val="008971A6"/>
    <w:rsid w:val="00897844"/>
    <w:rsid w:val="00897AA3"/>
    <w:rsid w:val="008A0783"/>
    <w:rsid w:val="008A1DDF"/>
    <w:rsid w:val="008A2CB1"/>
    <w:rsid w:val="008A3D81"/>
    <w:rsid w:val="008A58C3"/>
    <w:rsid w:val="008A6A5B"/>
    <w:rsid w:val="008A7C03"/>
    <w:rsid w:val="008B0D07"/>
    <w:rsid w:val="008B1101"/>
    <w:rsid w:val="008B20E1"/>
    <w:rsid w:val="008B39DD"/>
    <w:rsid w:val="008B4DC3"/>
    <w:rsid w:val="008B6411"/>
    <w:rsid w:val="008B7A7D"/>
    <w:rsid w:val="008C0777"/>
    <w:rsid w:val="008C1BA2"/>
    <w:rsid w:val="008C1D7D"/>
    <w:rsid w:val="008C3035"/>
    <w:rsid w:val="008C309B"/>
    <w:rsid w:val="008C4E1A"/>
    <w:rsid w:val="008C6136"/>
    <w:rsid w:val="008C632F"/>
    <w:rsid w:val="008C6C93"/>
    <w:rsid w:val="008D0674"/>
    <w:rsid w:val="008D06C4"/>
    <w:rsid w:val="008D14F9"/>
    <w:rsid w:val="008D151A"/>
    <w:rsid w:val="008D2215"/>
    <w:rsid w:val="008D33F1"/>
    <w:rsid w:val="008D3B11"/>
    <w:rsid w:val="008D46D8"/>
    <w:rsid w:val="008D5B6D"/>
    <w:rsid w:val="008D5BF8"/>
    <w:rsid w:val="008D7A12"/>
    <w:rsid w:val="008E3B75"/>
    <w:rsid w:val="008E4E7C"/>
    <w:rsid w:val="008E6CB1"/>
    <w:rsid w:val="008E7E8C"/>
    <w:rsid w:val="008F415B"/>
    <w:rsid w:val="008F5EE0"/>
    <w:rsid w:val="0090068B"/>
    <w:rsid w:val="00900A87"/>
    <w:rsid w:val="00901889"/>
    <w:rsid w:val="009033B1"/>
    <w:rsid w:val="00903E0D"/>
    <w:rsid w:val="00904CAB"/>
    <w:rsid w:val="009066B7"/>
    <w:rsid w:val="009069D3"/>
    <w:rsid w:val="00907294"/>
    <w:rsid w:val="00910AE2"/>
    <w:rsid w:val="00911066"/>
    <w:rsid w:val="00911088"/>
    <w:rsid w:val="00911481"/>
    <w:rsid w:val="009125C6"/>
    <w:rsid w:val="00912A90"/>
    <w:rsid w:val="00913365"/>
    <w:rsid w:val="00914C7B"/>
    <w:rsid w:val="00914F6F"/>
    <w:rsid w:val="0091589B"/>
    <w:rsid w:val="00915B25"/>
    <w:rsid w:val="00915C59"/>
    <w:rsid w:val="0091654D"/>
    <w:rsid w:val="00916C99"/>
    <w:rsid w:val="009209D7"/>
    <w:rsid w:val="00920D34"/>
    <w:rsid w:val="00920DBF"/>
    <w:rsid w:val="00920E3A"/>
    <w:rsid w:val="009217F7"/>
    <w:rsid w:val="00922DF0"/>
    <w:rsid w:val="00923157"/>
    <w:rsid w:val="009234C1"/>
    <w:rsid w:val="0092369C"/>
    <w:rsid w:val="009246E7"/>
    <w:rsid w:val="00925AE4"/>
    <w:rsid w:val="00930B29"/>
    <w:rsid w:val="00930BC9"/>
    <w:rsid w:val="00931DFE"/>
    <w:rsid w:val="009353A5"/>
    <w:rsid w:val="0093724F"/>
    <w:rsid w:val="00937940"/>
    <w:rsid w:val="00937D89"/>
    <w:rsid w:val="0094002D"/>
    <w:rsid w:val="009425C6"/>
    <w:rsid w:val="00943698"/>
    <w:rsid w:val="00943A3D"/>
    <w:rsid w:val="00943E2E"/>
    <w:rsid w:val="00943E92"/>
    <w:rsid w:val="009457AD"/>
    <w:rsid w:val="00945E6A"/>
    <w:rsid w:val="009503AB"/>
    <w:rsid w:val="009506DB"/>
    <w:rsid w:val="009509F4"/>
    <w:rsid w:val="00951DA2"/>
    <w:rsid w:val="009617E9"/>
    <w:rsid w:val="00961C59"/>
    <w:rsid w:val="0096405B"/>
    <w:rsid w:val="009641CA"/>
    <w:rsid w:val="009654EA"/>
    <w:rsid w:val="00967FC5"/>
    <w:rsid w:val="009708FC"/>
    <w:rsid w:val="0097367B"/>
    <w:rsid w:val="00974C91"/>
    <w:rsid w:val="00975421"/>
    <w:rsid w:val="0097564F"/>
    <w:rsid w:val="00975A89"/>
    <w:rsid w:val="0097646C"/>
    <w:rsid w:val="00980E04"/>
    <w:rsid w:val="00981723"/>
    <w:rsid w:val="0098265A"/>
    <w:rsid w:val="00983AEB"/>
    <w:rsid w:val="00983ECC"/>
    <w:rsid w:val="009844F7"/>
    <w:rsid w:val="00984C03"/>
    <w:rsid w:val="00986966"/>
    <w:rsid w:val="0098792B"/>
    <w:rsid w:val="00990E73"/>
    <w:rsid w:val="00992066"/>
    <w:rsid w:val="009934D4"/>
    <w:rsid w:val="00993F35"/>
    <w:rsid w:val="00994C54"/>
    <w:rsid w:val="00995F4D"/>
    <w:rsid w:val="00996941"/>
    <w:rsid w:val="00996945"/>
    <w:rsid w:val="009A576E"/>
    <w:rsid w:val="009B0750"/>
    <w:rsid w:val="009B0B6E"/>
    <w:rsid w:val="009B10D1"/>
    <w:rsid w:val="009B2E3E"/>
    <w:rsid w:val="009B4BDC"/>
    <w:rsid w:val="009B52CC"/>
    <w:rsid w:val="009B6A88"/>
    <w:rsid w:val="009C21CA"/>
    <w:rsid w:val="009C25A4"/>
    <w:rsid w:val="009C2802"/>
    <w:rsid w:val="009C3F9B"/>
    <w:rsid w:val="009C5D40"/>
    <w:rsid w:val="009C63DA"/>
    <w:rsid w:val="009C7DF4"/>
    <w:rsid w:val="009D1BAC"/>
    <w:rsid w:val="009D7648"/>
    <w:rsid w:val="009D774C"/>
    <w:rsid w:val="009E0006"/>
    <w:rsid w:val="009E0351"/>
    <w:rsid w:val="009E326E"/>
    <w:rsid w:val="009E4F48"/>
    <w:rsid w:val="009E501C"/>
    <w:rsid w:val="009E57DE"/>
    <w:rsid w:val="009E727C"/>
    <w:rsid w:val="009F145C"/>
    <w:rsid w:val="009F2BA9"/>
    <w:rsid w:val="009F3C76"/>
    <w:rsid w:val="009F5FA9"/>
    <w:rsid w:val="009F6094"/>
    <w:rsid w:val="009F6C3A"/>
    <w:rsid w:val="00A03253"/>
    <w:rsid w:val="00A05CE3"/>
    <w:rsid w:val="00A060B6"/>
    <w:rsid w:val="00A063F5"/>
    <w:rsid w:val="00A069D4"/>
    <w:rsid w:val="00A0792B"/>
    <w:rsid w:val="00A07DCA"/>
    <w:rsid w:val="00A10ABD"/>
    <w:rsid w:val="00A117B7"/>
    <w:rsid w:val="00A122D8"/>
    <w:rsid w:val="00A12349"/>
    <w:rsid w:val="00A12A55"/>
    <w:rsid w:val="00A14AF8"/>
    <w:rsid w:val="00A14F1F"/>
    <w:rsid w:val="00A15399"/>
    <w:rsid w:val="00A16C9A"/>
    <w:rsid w:val="00A16D7C"/>
    <w:rsid w:val="00A170D6"/>
    <w:rsid w:val="00A177D5"/>
    <w:rsid w:val="00A2217E"/>
    <w:rsid w:val="00A234DF"/>
    <w:rsid w:val="00A24718"/>
    <w:rsid w:val="00A24EEF"/>
    <w:rsid w:val="00A263E1"/>
    <w:rsid w:val="00A2701B"/>
    <w:rsid w:val="00A27A8F"/>
    <w:rsid w:val="00A27CAB"/>
    <w:rsid w:val="00A37B53"/>
    <w:rsid w:val="00A4106A"/>
    <w:rsid w:val="00A427A9"/>
    <w:rsid w:val="00A428A1"/>
    <w:rsid w:val="00A45114"/>
    <w:rsid w:val="00A46292"/>
    <w:rsid w:val="00A514C3"/>
    <w:rsid w:val="00A51A30"/>
    <w:rsid w:val="00A52ADB"/>
    <w:rsid w:val="00A52CA0"/>
    <w:rsid w:val="00A537DC"/>
    <w:rsid w:val="00A53C31"/>
    <w:rsid w:val="00A543B9"/>
    <w:rsid w:val="00A56AAF"/>
    <w:rsid w:val="00A57188"/>
    <w:rsid w:val="00A57E48"/>
    <w:rsid w:val="00A616F8"/>
    <w:rsid w:val="00A61ADC"/>
    <w:rsid w:val="00A63B90"/>
    <w:rsid w:val="00A64AD6"/>
    <w:rsid w:val="00A66697"/>
    <w:rsid w:val="00A67870"/>
    <w:rsid w:val="00A710C8"/>
    <w:rsid w:val="00A71B02"/>
    <w:rsid w:val="00A72B2B"/>
    <w:rsid w:val="00A73231"/>
    <w:rsid w:val="00A73352"/>
    <w:rsid w:val="00A73689"/>
    <w:rsid w:val="00A7451B"/>
    <w:rsid w:val="00A74FC6"/>
    <w:rsid w:val="00A7551D"/>
    <w:rsid w:val="00A75D44"/>
    <w:rsid w:val="00A81D7E"/>
    <w:rsid w:val="00A82B40"/>
    <w:rsid w:val="00A82BF6"/>
    <w:rsid w:val="00A838ED"/>
    <w:rsid w:val="00A8402E"/>
    <w:rsid w:val="00A85A3E"/>
    <w:rsid w:val="00A861B9"/>
    <w:rsid w:val="00A867EE"/>
    <w:rsid w:val="00A871D3"/>
    <w:rsid w:val="00A872A7"/>
    <w:rsid w:val="00A921C6"/>
    <w:rsid w:val="00A921D4"/>
    <w:rsid w:val="00A92AA6"/>
    <w:rsid w:val="00A93B6A"/>
    <w:rsid w:val="00A94A4E"/>
    <w:rsid w:val="00A94C38"/>
    <w:rsid w:val="00A96677"/>
    <w:rsid w:val="00A96C2E"/>
    <w:rsid w:val="00A976C3"/>
    <w:rsid w:val="00AA0A86"/>
    <w:rsid w:val="00AA2598"/>
    <w:rsid w:val="00AA2AFF"/>
    <w:rsid w:val="00AA31E4"/>
    <w:rsid w:val="00AA3D82"/>
    <w:rsid w:val="00AA4747"/>
    <w:rsid w:val="00AA598F"/>
    <w:rsid w:val="00AA60FB"/>
    <w:rsid w:val="00AA7CCD"/>
    <w:rsid w:val="00AA7E7C"/>
    <w:rsid w:val="00AB0432"/>
    <w:rsid w:val="00AB21C7"/>
    <w:rsid w:val="00AB27C4"/>
    <w:rsid w:val="00AB4705"/>
    <w:rsid w:val="00AB4A61"/>
    <w:rsid w:val="00AB519E"/>
    <w:rsid w:val="00AB5647"/>
    <w:rsid w:val="00AB5EE7"/>
    <w:rsid w:val="00AB5F79"/>
    <w:rsid w:val="00AB62DF"/>
    <w:rsid w:val="00AB6929"/>
    <w:rsid w:val="00AC0173"/>
    <w:rsid w:val="00AC030F"/>
    <w:rsid w:val="00AC0333"/>
    <w:rsid w:val="00AC1D18"/>
    <w:rsid w:val="00AC2D4C"/>
    <w:rsid w:val="00AC2F75"/>
    <w:rsid w:val="00AC3B2F"/>
    <w:rsid w:val="00AC5E3F"/>
    <w:rsid w:val="00AC62CE"/>
    <w:rsid w:val="00AC7D6B"/>
    <w:rsid w:val="00AC7E7B"/>
    <w:rsid w:val="00AD069C"/>
    <w:rsid w:val="00AD06F4"/>
    <w:rsid w:val="00AD10D0"/>
    <w:rsid w:val="00AD41D1"/>
    <w:rsid w:val="00AD5848"/>
    <w:rsid w:val="00AD5857"/>
    <w:rsid w:val="00AD65B2"/>
    <w:rsid w:val="00AD67BD"/>
    <w:rsid w:val="00AD6973"/>
    <w:rsid w:val="00AD6FFD"/>
    <w:rsid w:val="00AD7F4D"/>
    <w:rsid w:val="00AE07C3"/>
    <w:rsid w:val="00AE3345"/>
    <w:rsid w:val="00AE50CB"/>
    <w:rsid w:val="00AF0CAD"/>
    <w:rsid w:val="00AF26CA"/>
    <w:rsid w:val="00AF3006"/>
    <w:rsid w:val="00AF3987"/>
    <w:rsid w:val="00B00E2C"/>
    <w:rsid w:val="00B011B2"/>
    <w:rsid w:val="00B02DA1"/>
    <w:rsid w:val="00B059C9"/>
    <w:rsid w:val="00B05F38"/>
    <w:rsid w:val="00B10268"/>
    <w:rsid w:val="00B10BB7"/>
    <w:rsid w:val="00B12162"/>
    <w:rsid w:val="00B12A97"/>
    <w:rsid w:val="00B1385E"/>
    <w:rsid w:val="00B1698A"/>
    <w:rsid w:val="00B17172"/>
    <w:rsid w:val="00B179B2"/>
    <w:rsid w:val="00B17A9E"/>
    <w:rsid w:val="00B200E4"/>
    <w:rsid w:val="00B2201D"/>
    <w:rsid w:val="00B23C94"/>
    <w:rsid w:val="00B23CB7"/>
    <w:rsid w:val="00B24A6C"/>
    <w:rsid w:val="00B24AC5"/>
    <w:rsid w:val="00B25253"/>
    <w:rsid w:val="00B26A1B"/>
    <w:rsid w:val="00B26FBF"/>
    <w:rsid w:val="00B27A90"/>
    <w:rsid w:val="00B3030B"/>
    <w:rsid w:val="00B31F9B"/>
    <w:rsid w:val="00B320A5"/>
    <w:rsid w:val="00B324C9"/>
    <w:rsid w:val="00B340EA"/>
    <w:rsid w:val="00B3491D"/>
    <w:rsid w:val="00B356DC"/>
    <w:rsid w:val="00B36CAF"/>
    <w:rsid w:val="00B37876"/>
    <w:rsid w:val="00B37C88"/>
    <w:rsid w:val="00B40E3B"/>
    <w:rsid w:val="00B42392"/>
    <w:rsid w:val="00B4256A"/>
    <w:rsid w:val="00B439FA"/>
    <w:rsid w:val="00B43D2B"/>
    <w:rsid w:val="00B44A7B"/>
    <w:rsid w:val="00B46AA4"/>
    <w:rsid w:val="00B47643"/>
    <w:rsid w:val="00B47CDB"/>
    <w:rsid w:val="00B51AC0"/>
    <w:rsid w:val="00B524F1"/>
    <w:rsid w:val="00B538A3"/>
    <w:rsid w:val="00B5589F"/>
    <w:rsid w:val="00B61576"/>
    <w:rsid w:val="00B6261B"/>
    <w:rsid w:val="00B655BF"/>
    <w:rsid w:val="00B657AF"/>
    <w:rsid w:val="00B65B5D"/>
    <w:rsid w:val="00B66679"/>
    <w:rsid w:val="00B66E65"/>
    <w:rsid w:val="00B7176E"/>
    <w:rsid w:val="00B7409F"/>
    <w:rsid w:val="00B76B0D"/>
    <w:rsid w:val="00B77E4C"/>
    <w:rsid w:val="00B77F38"/>
    <w:rsid w:val="00B77F8D"/>
    <w:rsid w:val="00B80A97"/>
    <w:rsid w:val="00B82359"/>
    <w:rsid w:val="00B824E7"/>
    <w:rsid w:val="00B847D0"/>
    <w:rsid w:val="00B8490F"/>
    <w:rsid w:val="00B85FAB"/>
    <w:rsid w:val="00B86220"/>
    <w:rsid w:val="00B924D4"/>
    <w:rsid w:val="00B9299D"/>
    <w:rsid w:val="00B92B6A"/>
    <w:rsid w:val="00B92D8E"/>
    <w:rsid w:val="00B92E05"/>
    <w:rsid w:val="00B93380"/>
    <w:rsid w:val="00B94440"/>
    <w:rsid w:val="00B948C5"/>
    <w:rsid w:val="00B9682C"/>
    <w:rsid w:val="00B96C9A"/>
    <w:rsid w:val="00B96F80"/>
    <w:rsid w:val="00BA6CF9"/>
    <w:rsid w:val="00BB1BCC"/>
    <w:rsid w:val="00BB1D4D"/>
    <w:rsid w:val="00BB1DCC"/>
    <w:rsid w:val="00BB28F9"/>
    <w:rsid w:val="00BB47C5"/>
    <w:rsid w:val="00BB59B3"/>
    <w:rsid w:val="00BB5ACA"/>
    <w:rsid w:val="00BB62E7"/>
    <w:rsid w:val="00BB6F38"/>
    <w:rsid w:val="00BB7013"/>
    <w:rsid w:val="00BB7814"/>
    <w:rsid w:val="00BC122B"/>
    <w:rsid w:val="00BC1C3E"/>
    <w:rsid w:val="00BC2648"/>
    <w:rsid w:val="00BC4E65"/>
    <w:rsid w:val="00BC546E"/>
    <w:rsid w:val="00BC72B8"/>
    <w:rsid w:val="00BD0396"/>
    <w:rsid w:val="00BD06E3"/>
    <w:rsid w:val="00BD1925"/>
    <w:rsid w:val="00BD41C9"/>
    <w:rsid w:val="00BE19E4"/>
    <w:rsid w:val="00BE1D7E"/>
    <w:rsid w:val="00BE2732"/>
    <w:rsid w:val="00BE2B03"/>
    <w:rsid w:val="00BE2ED1"/>
    <w:rsid w:val="00BE358F"/>
    <w:rsid w:val="00BE3D57"/>
    <w:rsid w:val="00BE471F"/>
    <w:rsid w:val="00BE4977"/>
    <w:rsid w:val="00BE6FF6"/>
    <w:rsid w:val="00BF2F17"/>
    <w:rsid w:val="00BF46D0"/>
    <w:rsid w:val="00BF487C"/>
    <w:rsid w:val="00BF4C1F"/>
    <w:rsid w:val="00BF64D8"/>
    <w:rsid w:val="00BF6888"/>
    <w:rsid w:val="00BF6D2F"/>
    <w:rsid w:val="00C01E6A"/>
    <w:rsid w:val="00C02EE2"/>
    <w:rsid w:val="00C02F8F"/>
    <w:rsid w:val="00C043E1"/>
    <w:rsid w:val="00C04706"/>
    <w:rsid w:val="00C04970"/>
    <w:rsid w:val="00C05A9A"/>
    <w:rsid w:val="00C05C5B"/>
    <w:rsid w:val="00C05FB4"/>
    <w:rsid w:val="00C060A4"/>
    <w:rsid w:val="00C0621D"/>
    <w:rsid w:val="00C0782E"/>
    <w:rsid w:val="00C100DC"/>
    <w:rsid w:val="00C11618"/>
    <w:rsid w:val="00C11CE4"/>
    <w:rsid w:val="00C12410"/>
    <w:rsid w:val="00C13A88"/>
    <w:rsid w:val="00C14A01"/>
    <w:rsid w:val="00C153B6"/>
    <w:rsid w:val="00C17385"/>
    <w:rsid w:val="00C20980"/>
    <w:rsid w:val="00C227B3"/>
    <w:rsid w:val="00C2282D"/>
    <w:rsid w:val="00C22F88"/>
    <w:rsid w:val="00C2325E"/>
    <w:rsid w:val="00C24CB9"/>
    <w:rsid w:val="00C2651F"/>
    <w:rsid w:val="00C271F6"/>
    <w:rsid w:val="00C31629"/>
    <w:rsid w:val="00C359F7"/>
    <w:rsid w:val="00C37412"/>
    <w:rsid w:val="00C40260"/>
    <w:rsid w:val="00C434B5"/>
    <w:rsid w:val="00C443BB"/>
    <w:rsid w:val="00C46768"/>
    <w:rsid w:val="00C469C0"/>
    <w:rsid w:val="00C47F15"/>
    <w:rsid w:val="00C5018A"/>
    <w:rsid w:val="00C504A9"/>
    <w:rsid w:val="00C514FC"/>
    <w:rsid w:val="00C521B5"/>
    <w:rsid w:val="00C521EE"/>
    <w:rsid w:val="00C528EC"/>
    <w:rsid w:val="00C52DE7"/>
    <w:rsid w:val="00C545B8"/>
    <w:rsid w:val="00C55FC2"/>
    <w:rsid w:val="00C56A10"/>
    <w:rsid w:val="00C56C38"/>
    <w:rsid w:val="00C56F57"/>
    <w:rsid w:val="00C57F99"/>
    <w:rsid w:val="00C60B8B"/>
    <w:rsid w:val="00C62516"/>
    <w:rsid w:val="00C63C74"/>
    <w:rsid w:val="00C66B78"/>
    <w:rsid w:val="00C67604"/>
    <w:rsid w:val="00C702F3"/>
    <w:rsid w:val="00C7070E"/>
    <w:rsid w:val="00C712B9"/>
    <w:rsid w:val="00C71461"/>
    <w:rsid w:val="00C71747"/>
    <w:rsid w:val="00C71DEB"/>
    <w:rsid w:val="00C71F87"/>
    <w:rsid w:val="00C72658"/>
    <w:rsid w:val="00C73DBE"/>
    <w:rsid w:val="00C75A3E"/>
    <w:rsid w:val="00C75DCC"/>
    <w:rsid w:val="00C75F6C"/>
    <w:rsid w:val="00C7681C"/>
    <w:rsid w:val="00C76CAE"/>
    <w:rsid w:val="00C80813"/>
    <w:rsid w:val="00C840AE"/>
    <w:rsid w:val="00C84C42"/>
    <w:rsid w:val="00C857B1"/>
    <w:rsid w:val="00C86B06"/>
    <w:rsid w:val="00C90919"/>
    <w:rsid w:val="00C9162D"/>
    <w:rsid w:val="00C918A2"/>
    <w:rsid w:val="00C94262"/>
    <w:rsid w:val="00C94B7D"/>
    <w:rsid w:val="00C94EA1"/>
    <w:rsid w:val="00C956A2"/>
    <w:rsid w:val="00C97E36"/>
    <w:rsid w:val="00CA0A1F"/>
    <w:rsid w:val="00CA0A95"/>
    <w:rsid w:val="00CA1215"/>
    <w:rsid w:val="00CA1B8B"/>
    <w:rsid w:val="00CA40EB"/>
    <w:rsid w:val="00CA42E6"/>
    <w:rsid w:val="00CB021B"/>
    <w:rsid w:val="00CB0A5B"/>
    <w:rsid w:val="00CB1BE1"/>
    <w:rsid w:val="00CB20D2"/>
    <w:rsid w:val="00CB2FEA"/>
    <w:rsid w:val="00CB30EB"/>
    <w:rsid w:val="00CB7A3A"/>
    <w:rsid w:val="00CB7C21"/>
    <w:rsid w:val="00CB7CB7"/>
    <w:rsid w:val="00CC2438"/>
    <w:rsid w:val="00CC2618"/>
    <w:rsid w:val="00CC5795"/>
    <w:rsid w:val="00CD1AA2"/>
    <w:rsid w:val="00CD211C"/>
    <w:rsid w:val="00CD45F1"/>
    <w:rsid w:val="00CD6605"/>
    <w:rsid w:val="00CD7DE3"/>
    <w:rsid w:val="00CE14F6"/>
    <w:rsid w:val="00CE248C"/>
    <w:rsid w:val="00CE2DEB"/>
    <w:rsid w:val="00CE3676"/>
    <w:rsid w:val="00CE3E33"/>
    <w:rsid w:val="00CE4AF2"/>
    <w:rsid w:val="00CE52C9"/>
    <w:rsid w:val="00CE52CF"/>
    <w:rsid w:val="00CE6B01"/>
    <w:rsid w:val="00CE6C6A"/>
    <w:rsid w:val="00CE75DB"/>
    <w:rsid w:val="00CE7D6C"/>
    <w:rsid w:val="00CF4537"/>
    <w:rsid w:val="00CF52D8"/>
    <w:rsid w:val="00CF7326"/>
    <w:rsid w:val="00D015F0"/>
    <w:rsid w:val="00D0170F"/>
    <w:rsid w:val="00D01781"/>
    <w:rsid w:val="00D02F09"/>
    <w:rsid w:val="00D036DE"/>
    <w:rsid w:val="00D045C3"/>
    <w:rsid w:val="00D06BF0"/>
    <w:rsid w:val="00D11355"/>
    <w:rsid w:val="00D1158C"/>
    <w:rsid w:val="00D11BF1"/>
    <w:rsid w:val="00D1374A"/>
    <w:rsid w:val="00D13DDE"/>
    <w:rsid w:val="00D14182"/>
    <w:rsid w:val="00D14BE2"/>
    <w:rsid w:val="00D14CD6"/>
    <w:rsid w:val="00D164B7"/>
    <w:rsid w:val="00D1735E"/>
    <w:rsid w:val="00D176B7"/>
    <w:rsid w:val="00D17E35"/>
    <w:rsid w:val="00D20341"/>
    <w:rsid w:val="00D2198F"/>
    <w:rsid w:val="00D22FE9"/>
    <w:rsid w:val="00D23592"/>
    <w:rsid w:val="00D2608C"/>
    <w:rsid w:val="00D3192E"/>
    <w:rsid w:val="00D33B59"/>
    <w:rsid w:val="00D359F3"/>
    <w:rsid w:val="00D36ECA"/>
    <w:rsid w:val="00D373C5"/>
    <w:rsid w:val="00D402B1"/>
    <w:rsid w:val="00D42D42"/>
    <w:rsid w:val="00D4619E"/>
    <w:rsid w:val="00D50F66"/>
    <w:rsid w:val="00D514A4"/>
    <w:rsid w:val="00D52D46"/>
    <w:rsid w:val="00D566DE"/>
    <w:rsid w:val="00D60283"/>
    <w:rsid w:val="00D6212B"/>
    <w:rsid w:val="00D64BBD"/>
    <w:rsid w:val="00D651A2"/>
    <w:rsid w:val="00D67720"/>
    <w:rsid w:val="00D705F2"/>
    <w:rsid w:val="00D71A18"/>
    <w:rsid w:val="00D72B06"/>
    <w:rsid w:val="00D72D3D"/>
    <w:rsid w:val="00D81822"/>
    <w:rsid w:val="00D82088"/>
    <w:rsid w:val="00D83ECF"/>
    <w:rsid w:val="00D854F3"/>
    <w:rsid w:val="00D86421"/>
    <w:rsid w:val="00D86F45"/>
    <w:rsid w:val="00D9031C"/>
    <w:rsid w:val="00D90F63"/>
    <w:rsid w:val="00D92C56"/>
    <w:rsid w:val="00D93C15"/>
    <w:rsid w:val="00D946B6"/>
    <w:rsid w:val="00D94D12"/>
    <w:rsid w:val="00D95B3A"/>
    <w:rsid w:val="00D95E25"/>
    <w:rsid w:val="00D9695B"/>
    <w:rsid w:val="00DA022D"/>
    <w:rsid w:val="00DA17C7"/>
    <w:rsid w:val="00DA25C5"/>
    <w:rsid w:val="00DA27C3"/>
    <w:rsid w:val="00DA2F08"/>
    <w:rsid w:val="00DA3A72"/>
    <w:rsid w:val="00DA3FA1"/>
    <w:rsid w:val="00DA3FC8"/>
    <w:rsid w:val="00DA5C5A"/>
    <w:rsid w:val="00DB0E0E"/>
    <w:rsid w:val="00DB0F4F"/>
    <w:rsid w:val="00DB15C6"/>
    <w:rsid w:val="00DB566E"/>
    <w:rsid w:val="00DB7088"/>
    <w:rsid w:val="00DC3C22"/>
    <w:rsid w:val="00DC5CB5"/>
    <w:rsid w:val="00DC61EE"/>
    <w:rsid w:val="00DC688E"/>
    <w:rsid w:val="00DC6FF6"/>
    <w:rsid w:val="00DC726A"/>
    <w:rsid w:val="00DC7633"/>
    <w:rsid w:val="00DC78F9"/>
    <w:rsid w:val="00DC7BC1"/>
    <w:rsid w:val="00DC7D74"/>
    <w:rsid w:val="00DD0419"/>
    <w:rsid w:val="00DD0D5C"/>
    <w:rsid w:val="00DD2682"/>
    <w:rsid w:val="00DD3045"/>
    <w:rsid w:val="00DD3411"/>
    <w:rsid w:val="00DD38B9"/>
    <w:rsid w:val="00DD3C7B"/>
    <w:rsid w:val="00DD4620"/>
    <w:rsid w:val="00DD4BFD"/>
    <w:rsid w:val="00DD535B"/>
    <w:rsid w:val="00DD5C45"/>
    <w:rsid w:val="00DD69C9"/>
    <w:rsid w:val="00DD6C7F"/>
    <w:rsid w:val="00DE1019"/>
    <w:rsid w:val="00DE17CE"/>
    <w:rsid w:val="00DE3E0A"/>
    <w:rsid w:val="00DE4021"/>
    <w:rsid w:val="00DE6364"/>
    <w:rsid w:val="00DE6727"/>
    <w:rsid w:val="00DE713D"/>
    <w:rsid w:val="00DE7684"/>
    <w:rsid w:val="00DF0FC4"/>
    <w:rsid w:val="00DF1FDA"/>
    <w:rsid w:val="00DF3083"/>
    <w:rsid w:val="00DF3504"/>
    <w:rsid w:val="00DF3911"/>
    <w:rsid w:val="00DF6100"/>
    <w:rsid w:val="00DF63A1"/>
    <w:rsid w:val="00DF66C2"/>
    <w:rsid w:val="00DF69DE"/>
    <w:rsid w:val="00DF6C22"/>
    <w:rsid w:val="00DF7653"/>
    <w:rsid w:val="00E00825"/>
    <w:rsid w:val="00E0259E"/>
    <w:rsid w:val="00E02D7E"/>
    <w:rsid w:val="00E05C91"/>
    <w:rsid w:val="00E06264"/>
    <w:rsid w:val="00E10F9D"/>
    <w:rsid w:val="00E11226"/>
    <w:rsid w:val="00E114A7"/>
    <w:rsid w:val="00E120DD"/>
    <w:rsid w:val="00E121C0"/>
    <w:rsid w:val="00E15BA3"/>
    <w:rsid w:val="00E15E73"/>
    <w:rsid w:val="00E17C10"/>
    <w:rsid w:val="00E204BF"/>
    <w:rsid w:val="00E2093E"/>
    <w:rsid w:val="00E212BF"/>
    <w:rsid w:val="00E21542"/>
    <w:rsid w:val="00E2162B"/>
    <w:rsid w:val="00E22366"/>
    <w:rsid w:val="00E22F1E"/>
    <w:rsid w:val="00E231D3"/>
    <w:rsid w:val="00E255ED"/>
    <w:rsid w:val="00E2594A"/>
    <w:rsid w:val="00E25AC9"/>
    <w:rsid w:val="00E2600A"/>
    <w:rsid w:val="00E26690"/>
    <w:rsid w:val="00E26FE7"/>
    <w:rsid w:val="00E27165"/>
    <w:rsid w:val="00E35C6E"/>
    <w:rsid w:val="00E35D83"/>
    <w:rsid w:val="00E37B64"/>
    <w:rsid w:val="00E40915"/>
    <w:rsid w:val="00E43153"/>
    <w:rsid w:val="00E43CAC"/>
    <w:rsid w:val="00E43F48"/>
    <w:rsid w:val="00E45FF7"/>
    <w:rsid w:val="00E46CA3"/>
    <w:rsid w:val="00E5006B"/>
    <w:rsid w:val="00E51342"/>
    <w:rsid w:val="00E518AF"/>
    <w:rsid w:val="00E5394D"/>
    <w:rsid w:val="00E546AE"/>
    <w:rsid w:val="00E55039"/>
    <w:rsid w:val="00E56F7A"/>
    <w:rsid w:val="00E57A35"/>
    <w:rsid w:val="00E6033A"/>
    <w:rsid w:val="00E60FF4"/>
    <w:rsid w:val="00E619DB"/>
    <w:rsid w:val="00E61A3B"/>
    <w:rsid w:val="00E61CF2"/>
    <w:rsid w:val="00E62A75"/>
    <w:rsid w:val="00E62EAA"/>
    <w:rsid w:val="00E64A00"/>
    <w:rsid w:val="00E65278"/>
    <w:rsid w:val="00E65587"/>
    <w:rsid w:val="00E663E8"/>
    <w:rsid w:val="00E66699"/>
    <w:rsid w:val="00E67821"/>
    <w:rsid w:val="00E71225"/>
    <w:rsid w:val="00E7296F"/>
    <w:rsid w:val="00E73D63"/>
    <w:rsid w:val="00E74CA7"/>
    <w:rsid w:val="00E74E93"/>
    <w:rsid w:val="00E74F4C"/>
    <w:rsid w:val="00E75A21"/>
    <w:rsid w:val="00E75DB9"/>
    <w:rsid w:val="00E76E31"/>
    <w:rsid w:val="00E8079E"/>
    <w:rsid w:val="00E8240A"/>
    <w:rsid w:val="00E82737"/>
    <w:rsid w:val="00E83D77"/>
    <w:rsid w:val="00E84049"/>
    <w:rsid w:val="00E8523B"/>
    <w:rsid w:val="00E863E5"/>
    <w:rsid w:val="00E86557"/>
    <w:rsid w:val="00E91654"/>
    <w:rsid w:val="00E91FED"/>
    <w:rsid w:val="00E93960"/>
    <w:rsid w:val="00E9487B"/>
    <w:rsid w:val="00E96438"/>
    <w:rsid w:val="00E968B3"/>
    <w:rsid w:val="00EA35E0"/>
    <w:rsid w:val="00EA36A1"/>
    <w:rsid w:val="00EA4BBD"/>
    <w:rsid w:val="00EA4DFA"/>
    <w:rsid w:val="00EA4FF1"/>
    <w:rsid w:val="00EA5C9B"/>
    <w:rsid w:val="00EA6F89"/>
    <w:rsid w:val="00EA7FFD"/>
    <w:rsid w:val="00EB094F"/>
    <w:rsid w:val="00EB0D51"/>
    <w:rsid w:val="00EB1C0D"/>
    <w:rsid w:val="00EB280B"/>
    <w:rsid w:val="00EB3596"/>
    <w:rsid w:val="00EB4CF6"/>
    <w:rsid w:val="00EB67B4"/>
    <w:rsid w:val="00EB7B1C"/>
    <w:rsid w:val="00EB7EF4"/>
    <w:rsid w:val="00EC0013"/>
    <w:rsid w:val="00EC1780"/>
    <w:rsid w:val="00EC17BD"/>
    <w:rsid w:val="00EC1A50"/>
    <w:rsid w:val="00EC37DC"/>
    <w:rsid w:val="00EC3F69"/>
    <w:rsid w:val="00EC50A1"/>
    <w:rsid w:val="00EC6C92"/>
    <w:rsid w:val="00EC7FEB"/>
    <w:rsid w:val="00ED067E"/>
    <w:rsid w:val="00ED0689"/>
    <w:rsid w:val="00ED16EF"/>
    <w:rsid w:val="00ED310A"/>
    <w:rsid w:val="00ED3403"/>
    <w:rsid w:val="00ED3D0A"/>
    <w:rsid w:val="00ED4930"/>
    <w:rsid w:val="00ED56E7"/>
    <w:rsid w:val="00ED7157"/>
    <w:rsid w:val="00ED7CE1"/>
    <w:rsid w:val="00ED7EE7"/>
    <w:rsid w:val="00ED7F8B"/>
    <w:rsid w:val="00EE104D"/>
    <w:rsid w:val="00EE17B2"/>
    <w:rsid w:val="00EE32F1"/>
    <w:rsid w:val="00EE4354"/>
    <w:rsid w:val="00EE443A"/>
    <w:rsid w:val="00EE5F88"/>
    <w:rsid w:val="00EE7AFD"/>
    <w:rsid w:val="00EF0446"/>
    <w:rsid w:val="00EF2A78"/>
    <w:rsid w:val="00EF36E0"/>
    <w:rsid w:val="00EF3D7D"/>
    <w:rsid w:val="00EF4677"/>
    <w:rsid w:val="00EF4FF1"/>
    <w:rsid w:val="00EF5396"/>
    <w:rsid w:val="00EF604A"/>
    <w:rsid w:val="00EF65F7"/>
    <w:rsid w:val="00EF7F28"/>
    <w:rsid w:val="00EF7FD1"/>
    <w:rsid w:val="00F0036A"/>
    <w:rsid w:val="00F012D2"/>
    <w:rsid w:val="00F0400E"/>
    <w:rsid w:val="00F0477E"/>
    <w:rsid w:val="00F0490E"/>
    <w:rsid w:val="00F04B9F"/>
    <w:rsid w:val="00F0649E"/>
    <w:rsid w:val="00F07412"/>
    <w:rsid w:val="00F0785A"/>
    <w:rsid w:val="00F07FB0"/>
    <w:rsid w:val="00F10076"/>
    <w:rsid w:val="00F100DA"/>
    <w:rsid w:val="00F12FE1"/>
    <w:rsid w:val="00F13AA9"/>
    <w:rsid w:val="00F16550"/>
    <w:rsid w:val="00F17B02"/>
    <w:rsid w:val="00F20785"/>
    <w:rsid w:val="00F20ED8"/>
    <w:rsid w:val="00F21BAC"/>
    <w:rsid w:val="00F229D9"/>
    <w:rsid w:val="00F246BE"/>
    <w:rsid w:val="00F25C7C"/>
    <w:rsid w:val="00F26AD7"/>
    <w:rsid w:val="00F27149"/>
    <w:rsid w:val="00F27365"/>
    <w:rsid w:val="00F2776E"/>
    <w:rsid w:val="00F27DA9"/>
    <w:rsid w:val="00F27FF1"/>
    <w:rsid w:val="00F305EE"/>
    <w:rsid w:val="00F3116B"/>
    <w:rsid w:val="00F31BA4"/>
    <w:rsid w:val="00F332FD"/>
    <w:rsid w:val="00F36408"/>
    <w:rsid w:val="00F37422"/>
    <w:rsid w:val="00F40F7E"/>
    <w:rsid w:val="00F45665"/>
    <w:rsid w:val="00F46C1E"/>
    <w:rsid w:val="00F47B42"/>
    <w:rsid w:val="00F50ADB"/>
    <w:rsid w:val="00F50C03"/>
    <w:rsid w:val="00F511F3"/>
    <w:rsid w:val="00F51CF6"/>
    <w:rsid w:val="00F531DC"/>
    <w:rsid w:val="00F537D8"/>
    <w:rsid w:val="00F54501"/>
    <w:rsid w:val="00F54EDE"/>
    <w:rsid w:val="00F5577A"/>
    <w:rsid w:val="00F55A91"/>
    <w:rsid w:val="00F5664C"/>
    <w:rsid w:val="00F60824"/>
    <w:rsid w:val="00F60839"/>
    <w:rsid w:val="00F60946"/>
    <w:rsid w:val="00F60A64"/>
    <w:rsid w:val="00F620F8"/>
    <w:rsid w:val="00F62AEF"/>
    <w:rsid w:val="00F634D3"/>
    <w:rsid w:val="00F634FC"/>
    <w:rsid w:val="00F64B04"/>
    <w:rsid w:val="00F65D5C"/>
    <w:rsid w:val="00F6616C"/>
    <w:rsid w:val="00F67EE4"/>
    <w:rsid w:val="00F70217"/>
    <w:rsid w:val="00F7094B"/>
    <w:rsid w:val="00F74C5F"/>
    <w:rsid w:val="00F75739"/>
    <w:rsid w:val="00F76391"/>
    <w:rsid w:val="00F83481"/>
    <w:rsid w:val="00F83515"/>
    <w:rsid w:val="00F876B9"/>
    <w:rsid w:val="00F90C22"/>
    <w:rsid w:val="00F91EDA"/>
    <w:rsid w:val="00F928CB"/>
    <w:rsid w:val="00F934A0"/>
    <w:rsid w:val="00F938E9"/>
    <w:rsid w:val="00F93BBA"/>
    <w:rsid w:val="00F941C7"/>
    <w:rsid w:val="00F943F0"/>
    <w:rsid w:val="00F95370"/>
    <w:rsid w:val="00F95FB5"/>
    <w:rsid w:val="00F97216"/>
    <w:rsid w:val="00FA121F"/>
    <w:rsid w:val="00FA14CB"/>
    <w:rsid w:val="00FA15B1"/>
    <w:rsid w:val="00FA1BCA"/>
    <w:rsid w:val="00FA1CDB"/>
    <w:rsid w:val="00FA2E98"/>
    <w:rsid w:val="00FA41AE"/>
    <w:rsid w:val="00FA552A"/>
    <w:rsid w:val="00FA5539"/>
    <w:rsid w:val="00FA5F4C"/>
    <w:rsid w:val="00FB293F"/>
    <w:rsid w:val="00FB5072"/>
    <w:rsid w:val="00FB6656"/>
    <w:rsid w:val="00FB71A7"/>
    <w:rsid w:val="00FB7D6D"/>
    <w:rsid w:val="00FC1430"/>
    <w:rsid w:val="00FC3649"/>
    <w:rsid w:val="00FC4B8A"/>
    <w:rsid w:val="00FC6325"/>
    <w:rsid w:val="00FC6336"/>
    <w:rsid w:val="00FC68EC"/>
    <w:rsid w:val="00FD1314"/>
    <w:rsid w:val="00FD1B94"/>
    <w:rsid w:val="00FD1CFF"/>
    <w:rsid w:val="00FD2125"/>
    <w:rsid w:val="00FD22E2"/>
    <w:rsid w:val="00FD2B8A"/>
    <w:rsid w:val="00FD488E"/>
    <w:rsid w:val="00FD541C"/>
    <w:rsid w:val="00FD5890"/>
    <w:rsid w:val="00FD5A71"/>
    <w:rsid w:val="00FD5FC2"/>
    <w:rsid w:val="00FD6765"/>
    <w:rsid w:val="00FE20C9"/>
    <w:rsid w:val="00FE2B62"/>
    <w:rsid w:val="00FE4CFB"/>
    <w:rsid w:val="00FE6687"/>
    <w:rsid w:val="00FF0651"/>
    <w:rsid w:val="00FF16AC"/>
    <w:rsid w:val="00FF1D38"/>
    <w:rsid w:val="00FF2968"/>
    <w:rsid w:val="00FF2E8D"/>
    <w:rsid w:val="00FF3243"/>
    <w:rsid w:val="00FF4BC0"/>
    <w:rsid w:val="00FF4EB3"/>
    <w:rsid w:val="00FF4F04"/>
    <w:rsid w:val="00FF6B63"/>
    <w:rsid w:val="00FF7C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6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6E65"/>
    <w:pPr>
      <w:ind w:left="720"/>
      <w:contextualSpacing/>
    </w:pPr>
  </w:style>
  <w:style w:type="paragraph" w:styleId="FootnoteText">
    <w:name w:val="footnote text"/>
    <w:basedOn w:val="Normal"/>
    <w:link w:val="FootnoteTextChar"/>
    <w:uiPriority w:val="99"/>
    <w:semiHidden/>
    <w:rsid w:val="00B92D8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92D8E"/>
    <w:rPr>
      <w:rFonts w:eastAsia="Times New Roman" w:cs="Times New Roman"/>
      <w:sz w:val="20"/>
      <w:szCs w:val="20"/>
      <w:lang w:eastAsia="tr-TR"/>
    </w:rPr>
  </w:style>
  <w:style w:type="character" w:styleId="FootnoteReference">
    <w:name w:val="footnote reference"/>
    <w:basedOn w:val="DefaultParagraphFont"/>
    <w:uiPriority w:val="99"/>
    <w:semiHidden/>
    <w:rsid w:val="00B92D8E"/>
    <w:rPr>
      <w:rFonts w:cs="Times New Roman"/>
      <w:vertAlign w:val="superscript"/>
    </w:rPr>
  </w:style>
  <w:style w:type="character" w:styleId="CommentReference">
    <w:name w:val="annotation reference"/>
    <w:basedOn w:val="DefaultParagraphFont"/>
    <w:uiPriority w:val="99"/>
    <w:semiHidden/>
    <w:rsid w:val="00B92D8E"/>
    <w:rPr>
      <w:rFonts w:cs="Times New Roman"/>
      <w:sz w:val="16"/>
      <w:szCs w:val="16"/>
    </w:rPr>
  </w:style>
  <w:style w:type="paragraph" w:styleId="CommentText">
    <w:name w:val="annotation text"/>
    <w:basedOn w:val="Normal"/>
    <w:link w:val="CommentTextChar"/>
    <w:uiPriority w:val="99"/>
    <w:semiHidden/>
    <w:rsid w:val="00B92D8E"/>
    <w:pPr>
      <w:spacing w:line="240" w:lineRule="auto"/>
    </w:pPr>
    <w:rPr>
      <w:rFonts w:eastAsia="Calibri"/>
      <w:noProof/>
      <w:sz w:val="20"/>
      <w:szCs w:val="20"/>
      <w:lang w:eastAsia="en-US"/>
    </w:rPr>
  </w:style>
  <w:style w:type="character" w:customStyle="1" w:styleId="CommentTextChar">
    <w:name w:val="Comment Text Char"/>
    <w:basedOn w:val="DefaultParagraphFont"/>
    <w:link w:val="CommentText"/>
    <w:uiPriority w:val="99"/>
    <w:semiHidden/>
    <w:locked/>
    <w:rsid w:val="00B92D8E"/>
    <w:rPr>
      <w:rFonts w:cs="Times New Roman"/>
      <w:noProof/>
      <w:sz w:val="20"/>
      <w:szCs w:val="20"/>
    </w:rPr>
  </w:style>
  <w:style w:type="character" w:styleId="Strong">
    <w:name w:val="Strong"/>
    <w:basedOn w:val="DefaultParagraphFont"/>
    <w:uiPriority w:val="99"/>
    <w:qFormat/>
    <w:rsid w:val="00B92D8E"/>
    <w:rPr>
      <w:rFonts w:cs="Times New Roman"/>
      <w:b/>
      <w:bCs/>
    </w:rPr>
  </w:style>
  <w:style w:type="paragraph" w:styleId="BalloonText">
    <w:name w:val="Balloon Text"/>
    <w:basedOn w:val="Normal"/>
    <w:link w:val="BalloonTextChar"/>
    <w:uiPriority w:val="99"/>
    <w:semiHidden/>
    <w:rsid w:val="00B9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D8E"/>
    <w:rPr>
      <w:rFonts w:ascii="Tahoma" w:hAnsi="Tahoma" w:cs="Tahoma"/>
      <w:sz w:val="16"/>
      <w:szCs w:val="16"/>
      <w:lang w:eastAsia="tr-TR"/>
    </w:rPr>
  </w:style>
  <w:style w:type="paragraph" w:customStyle="1" w:styleId="Text">
    <w:name w:val="Text"/>
    <w:uiPriority w:val="99"/>
    <w:rsid w:val="00332270"/>
    <w:pPr>
      <w:spacing w:line="360" w:lineRule="auto"/>
      <w:jc w:val="both"/>
    </w:pPr>
    <w:rPr>
      <w:rFonts w:ascii="Arial" w:eastAsia="Times New Roman" w:hAnsi="Arial"/>
      <w:color w:val="000000"/>
      <w:szCs w:val="20"/>
      <w:lang w:val="en-GB" w:eastAsia="de-DE"/>
    </w:rPr>
  </w:style>
  <w:style w:type="table" w:styleId="TableGrid">
    <w:name w:val="Table Grid"/>
    <w:basedOn w:val="TableNormal"/>
    <w:uiPriority w:val="99"/>
    <w:rsid w:val="003322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6872AF"/>
    <w:rPr>
      <w:rFonts w:eastAsia="Times New Roman"/>
      <w:b/>
      <w:bCs/>
      <w:noProof w:val="0"/>
      <w:lang w:eastAsia="tr-TR"/>
    </w:rPr>
  </w:style>
  <w:style w:type="character" w:customStyle="1" w:styleId="CommentSubjectChar">
    <w:name w:val="Comment Subject Char"/>
    <w:basedOn w:val="CommentTextChar"/>
    <w:link w:val="CommentSubject"/>
    <w:uiPriority w:val="99"/>
    <w:semiHidden/>
    <w:locked/>
    <w:rsid w:val="006872AF"/>
    <w:rPr>
      <w:rFonts w:eastAsia="Times New Roman"/>
      <w:b/>
      <w:bCs/>
      <w:lang w:eastAsia="tr-TR"/>
    </w:rPr>
  </w:style>
  <w:style w:type="paragraph" w:styleId="Revision">
    <w:name w:val="Revision"/>
    <w:hidden/>
    <w:uiPriority w:val="99"/>
    <w:semiHidden/>
    <w:rsid w:val="006872AF"/>
    <w:rPr>
      <w:rFonts w:eastAsia="Times New Roman"/>
    </w:rPr>
  </w:style>
  <w:style w:type="paragraph" w:styleId="Header">
    <w:name w:val="header"/>
    <w:basedOn w:val="Normal"/>
    <w:link w:val="HeaderChar"/>
    <w:uiPriority w:val="99"/>
    <w:rsid w:val="000553D2"/>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0553D2"/>
    <w:rPr>
      <w:rFonts w:eastAsia="Times New Roman" w:cs="Times New Roman"/>
      <w:lang w:eastAsia="tr-TR"/>
    </w:rPr>
  </w:style>
  <w:style w:type="paragraph" w:styleId="Footer">
    <w:name w:val="footer"/>
    <w:basedOn w:val="Normal"/>
    <w:link w:val="FooterChar"/>
    <w:uiPriority w:val="99"/>
    <w:rsid w:val="000553D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0553D2"/>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2034</Words>
  <Characters>11596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AHMET</cp:lastModifiedBy>
  <cp:revision>9</cp:revision>
  <cp:lastPrinted>2014-03-13T16:16:00Z</cp:lastPrinted>
  <dcterms:created xsi:type="dcterms:W3CDTF">2014-03-13T17:24:00Z</dcterms:created>
  <dcterms:modified xsi:type="dcterms:W3CDTF">2014-03-17T16:39:00Z</dcterms:modified>
</cp:coreProperties>
</file>